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0"/>
        <w:rPr>
          <w:rFonts w:ascii="Calibri" w:hAnsi="Calibri" w:cs="Calibri"/>
          <w:b/>
          <w:bCs/>
          <w:u w:val="single"/>
        </w:rPr>
      </w:pPr>
      <w:r>
        <w:rPr>
          <w:rFonts w:cs="Calibri" w:ascii="Calibri" w:hAnsi="Calibri"/>
          <w:b/>
          <w:bCs/>
          <w:u w:val="single"/>
        </w:rPr>
        <w:t>PŘÍLOHA č. 3</w:t>
      </w:r>
    </w:p>
    <w:p>
      <w:pPr>
        <w:pStyle w:val="Normal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  <w:t xml:space="preserve">Technické zadání zakázky </w:t>
        <w:br/>
        <w:t>„Dodávka prvků LAN pro Horáckou multifunkční arénu“</w:t>
      </w:r>
    </w:p>
    <w:p>
      <w:pPr>
        <w:pStyle w:val="Normal"/>
        <w:rPr>
          <w:rFonts w:ascii="Calibri" w:hAnsi="Calibri" w:cs="Calibri"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cs="Calibri" w:ascii="Calibri" w:hAnsi="Calibri"/>
          <w:lang w:eastAsia="cs-CZ"/>
        </w:rPr>
        <w:t xml:space="preserve">Níže uvedené specifikace představují </w:t>
      </w:r>
      <w:r>
        <w:rPr>
          <w:rFonts w:cs="Calibri" w:ascii="Calibri" w:hAnsi="Calibri"/>
          <w:b/>
          <w:lang w:eastAsia="cs-CZ"/>
        </w:rPr>
        <w:t>minimální požadavky</w:t>
      </w:r>
      <w:r>
        <w:rPr>
          <w:rFonts w:cs="Calibri" w:ascii="Calibri" w:hAnsi="Calibri"/>
          <w:lang w:eastAsia="cs-CZ"/>
        </w:rPr>
        <w:t xml:space="preserve"> na poptávaný hardware.</w:t>
      </w:r>
    </w:p>
    <w:p>
      <w:pPr>
        <w:pStyle w:val="Normal"/>
        <w:numPr>
          <w:ilvl w:val="0"/>
          <w:numId w:val="6"/>
        </w:numPr>
        <w:jc w:val="both"/>
        <w:rPr>
          <w:rFonts w:ascii="Calibri" w:hAnsi="Calibri" w:cs="Calibri"/>
          <w:lang w:eastAsia="cs-CZ"/>
        </w:rPr>
      </w:pPr>
      <w:r>
        <w:rPr>
          <w:rFonts w:cs="Calibri" w:ascii="Calibri" w:hAnsi="Calibri"/>
          <w:lang w:eastAsia="cs-CZ"/>
        </w:rPr>
        <w:t xml:space="preserve">Zadavatel požaduje, aby veškeré dodané zboží (hardware i software) bylo </w:t>
      </w:r>
      <w:r>
        <w:rPr>
          <w:rFonts w:cs="Calibri" w:ascii="Calibri" w:hAnsi="Calibri"/>
          <w:b/>
          <w:lang w:eastAsia="cs-CZ"/>
        </w:rPr>
        <w:t>nové a výrobcem určené pro český trh</w:t>
      </w:r>
      <w:r>
        <w:rPr>
          <w:rFonts w:cs="Calibri" w:ascii="Calibri" w:hAnsi="Calibri"/>
          <w:lang w:eastAsia="cs-CZ"/>
        </w:rPr>
        <w:t>. Dodávka jiného, použitého či repasovaného zboží je nepřípustná.</w:t>
      </w:r>
    </w:p>
    <w:p>
      <w:pPr>
        <w:pStyle w:val="Normal"/>
        <w:numPr>
          <w:ilvl w:val="0"/>
          <w:numId w:val="6"/>
        </w:numPr>
        <w:jc w:val="both"/>
        <w:rPr>
          <w:rFonts w:ascii="Calibri" w:hAnsi="Calibri" w:cs="Calibri"/>
          <w:lang w:eastAsia="cs-CZ"/>
        </w:rPr>
      </w:pPr>
      <w:r>
        <w:rPr>
          <w:rFonts w:cs="Calibri" w:ascii="Calibri" w:hAnsi="Calibri"/>
          <w:lang w:eastAsia="cs-CZ"/>
        </w:rPr>
        <w:t>U všech položek požadujeme záruční</w:t>
      </w:r>
      <w:r>
        <w:rPr>
          <w:rFonts w:cs="Calibri" w:ascii="Calibri" w:hAnsi="Calibri"/>
        </w:rPr>
        <w:t xml:space="preserve"> dobu minimálně 36 měsíců, není-li u jednotlivých zařízení požadovaná jiná záruční doba.</w:t>
      </w:r>
    </w:p>
    <w:p>
      <w:pPr>
        <w:pStyle w:val="Normal"/>
        <w:rPr>
          <w:rFonts w:ascii="Calibri" w:hAnsi="Calibri" w:cs="Calibri"/>
          <w:b/>
          <w:sz w:val="28"/>
          <w:szCs w:val="28"/>
          <w:lang w:eastAsia="cs-CZ"/>
        </w:rPr>
      </w:pPr>
      <w:r>
        <w:rPr>
          <w:rFonts w:cs="Calibri" w:ascii="Calibri" w:hAnsi="Calibri"/>
          <w:b/>
          <w:sz w:val="28"/>
          <w:szCs w:val="28"/>
          <w:lang w:eastAsia="cs-CZ"/>
        </w:rPr>
      </w:r>
    </w:p>
    <w:p>
      <w:pPr>
        <w:pStyle w:val="NormalWeb"/>
        <w:spacing w:before="0" w:after="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cs="Calibri" w:ascii="Calibri" w:hAnsi="Calibri"/>
          <w:b/>
          <w:bCs/>
          <w:sz w:val="32"/>
          <w:szCs w:val="32"/>
          <w:u w:val="single"/>
        </w:rPr>
        <w:t>Položka 1</w:t>
      </w:r>
      <w:r>
        <w:rPr>
          <w:rFonts w:cs="Calibri" w:ascii="Calibri" w:hAnsi="Calibri"/>
          <w:b/>
          <w:bCs/>
          <w:sz w:val="32"/>
          <w:szCs w:val="32"/>
          <w:u w:val="single"/>
        </w:rPr>
        <w:t xml:space="preserve"> - 2 ks – Páteřní přepínače LAN pro Horáckou Multifunkční Arénu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Pro pokrytí požadavků na páteřní přepínače jsou požadovány 2 kusy přepínačů.</w:t>
      </w:r>
    </w:p>
    <w:p>
      <w:pPr>
        <w:pStyle w:val="Normal"/>
        <w:rPr>
          <w:rFonts w:ascii="Calibri" w:hAnsi="Calibri" w:cs="Calibri"/>
          <w:bCs/>
          <w:color w:val="0070C0"/>
          <w:sz w:val="32"/>
          <w:szCs w:val="32"/>
        </w:rPr>
      </w:pPr>
      <w:r>
        <w:rPr>
          <w:rFonts w:cs="Calibri" w:ascii="Calibri" w:hAnsi="Calibri"/>
        </w:rPr>
        <w:t>Součástí každého páteřního přepínače je 14ks SFP+ 10G Duplex LC modulů 1310nm 10km</w:t>
      </w:r>
    </w:p>
    <w:p>
      <w:pPr>
        <w:pStyle w:val="Normal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  <w:t>Hardwarová konfigurace: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  <w:b/>
          <w:bCs/>
        </w:rPr>
        <w:t>Počet 10/25G SFP+ portů</w:t>
      </w:r>
      <w:r>
        <w:rPr>
          <w:rFonts w:cs="Calibri" w:ascii="Calibri" w:hAnsi="Calibri"/>
          <w:b/>
        </w:rPr>
        <w:tab/>
      </w:r>
    </w:p>
    <w:p>
      <w:pPr>
        <w:pStyle w:val="Normal"/>
        <w:numPr>
          <w:ilvl w:val="0"/>
          <w:numId w:val="4"/>
        </w:numPr>
        <w:rPr>
          <w:rFonts w:ascii="Calibri" w:hAnsi="Calibri" w:cs="Calibri"/>
        </w:rPr>
      </w:pPr>
      <w:r>
        <w:rPr>
          <w:rFonts w:cs="Calibri" w:ascii="Calibri" w:hAnsi="Calibri"/>
        </w:rPr>
        <w:t>Min. 48</w:t>
        <w:tab/>
        <w:tab/>
        <w:tab/>
        <w:tab/>
      </w:r>
    </w:p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 xml:space="preserve">Počet 100G QSFP+  </w:t>
      </w:r>
    </w:p>
    <w:p>
      <w:pPr>
        <w:pStyle w:val="Normal"/>
        <w:numPr>
          <w:ilvl w:val="0"/>
          <w:numId w:val="7"/>
        </w:numPr>
        <w:rPr>
          <w:rFonts w:ascii="Calibri" w:hAnsi="Calibri" w:cs="Calibri"/>
          <w:b/>
        </w:rPr>
      </w:pPr>
      <w:r>
        <w:rPr>
          <w:rFonts w:cs="Calibri" w:ascii="Calibri" w:hAnsi="Calibri"/>
        </w:rPr>
        <w:t>Min. 8</w:t>
      </w:r>
    </w:p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Počet SFP+ 10G Duplex LC 1310nm 10km modulů dodaných s přepínačem</w:t>
      </w:r>
    </w:p>
    <w:p>
      <w:pPr>
        <w:pStyle w:val="Normal"/>
        <w:numPr>
          <w:ilvl w:val="0"/>
          <w:numId w:val="2"/>
        </w:numPr>
        <w:rPr>
          <w:rFonts w:ascii="Calibri" w:hAnsi="Calibri" w:cs="Calibri"/>
          <w:b/>
        </w:rPr>
      </w:pPr>
      <w:r>
        <w:rPr>
          <w:rFonts w:cs="Calibri" w:ascii="Calibri" w:hAnsi="Calibri"/>
        </w:rPr>
        <w:t>14</w:t>
      </w:r>
    </w:p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Další parametry:</w:t>
      </w:r>
    </w:p>
    <w:p>
      <w:pPr>
        <w:pStyle w:val="ListParagraph"/>
        <w:numPr>
          <w:ilvl w:val="0"/>
          <w:numId w:val="3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Agregační přepínač vrstvy L3 </w:t>
      </w:r>
    </w:p>
    <w:p>
      <w:pPr>
        <w:pStyle w:val="ListParagraph"/>
        <w:numPr>
          <w:ilvl w:val="0"/>
          <w:numId w:val="3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Plná kompatibilita s již dodanými přepínači kamerového systému HMA – platforma Zyxel</w:t>
      </w:r>
    </w:p>
    <w:p>
      <w:pPr>
        <w:pStyle w:val="ListParagraph"/>
        <w:numPr>
          <w:ilvl w:val="0"/>
          <w:numId w:val="3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Podpora 802.1x, Port security, MAC authentication, Layer 2 MAC filtering, Layer 3 IP filtering, Layer 4 TCP/UDP socket filtering, Static MAC forwarding, Multiple RADIUS servers (IPv4/IPv6), Multiple TACACS+ servers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Redundantní napájecí zdroje a ventilátory s možností výměny za provozu (hot-swap)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Podpora AV dedicated network mode AVoIP 4K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Redundantní napájecí zdroje a ventilátory s možností výměny za provozu (hot-swap)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Propustnost L2/L3 přepínací kapacita 4,0 Tbps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Podpora "jumbo rámců" do velikosti 9K bajtů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Tabulka MAC adres 32K bajtů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Tabulka L3 přeposílání: max. 8K IPv4, max. 4K IPv6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Podpora linkové agregace přes více různých slotů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Podpora VLAN podle IEEE 802.1Q, 802.1ad VLAN stacking (QinQ)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Podpora minimálně 4000 VLAN ID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Počet aktivních VLAN min. 2000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Podpora MAC-based VLAN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IEEE 802.1s - Multiple spanning tree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IEEE 802.1w - Rapid spanning Tree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Podpora dvou nezávislých verzí operačního systému - Dual flash image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USB port pro diagnostiku, přenos konfigurace a firmware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Podpora TACACS+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Podpora Radius pro IPv4 a IPv6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Lokální port mirroring (SPAN)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Vzdálený port mirroring (RSPAN)</w:t>
      </w:r>
    </w:p>
    <w:p>
      <w:pPr>
        <w:pStyle w:val="Normal"/>
        <w:numPr>
          <w:ilvl w:val="0"/>
          <w:numId w:val="8"/>
        </w:numPr>
        <w:suppressAutoHyphens w:val="false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Podpora více monitorujících portů současně, minimálně čtyř - pro připojení rozdílných analyzačních nástrojů</w:t>
      </w:r>
    </w:p>
    <w:p>
      <w:pPr>
        <w:pStyle w:val="Normal"/>
        <w:numPr>
          <w:ilvl w:val="0"/>
          <w:numId w:val="8"/>
        </w:numPr>
        <w:suppressAutoHyphens w:val="false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Podpora technologie monitoringu provozu sFlow</w:t>
      </w:r>
    </w:p>
    <w:p>
      <w:pPr>
        <w:pStyle w:val="Normal"/>
        <w:numPr>
          <w:ilvl w:val="0"/>
          <w:numId w:val="8"/>
        </w:numPr>
        <w:suppressAutoHyphens w:val="false"/>
        <w:rPr>
          <w:rFonts w:ascii="Calibri" w:hAnsi="Calibri" w:cs="Calibri"/>
        </w:rPr>
      </w:pPr>
      <w:r>
        <w:rPr>
          <w:rFonts w:cs="Calibri" w:ascii="Calibri" w:hAnsi="Calibri"/>
        </w:rPr>
        <w:t>Management - samostatná správa přes webové rozhraní, console, ssh, telnet, SNMP</w:t>
      </w:r>
    </w:p>
    <w:p>
      <w:pPr>
        <w:pStyle w:val="Normal"/>
        <w:numPr>
          <w:ilvl w:val="0"/>
          <w:numId w:val="8"/>
        </w:numPr>
        <w:suppressAutoHyphens w:val="false"/>
        <w:rPr>
          <w:rFonts w:ascii="Calibri" w:hAnsi="Calibri" w:cs="Calibri"/>
        </w:rPr>
      </w:pPr>
      <w:r>
        <w:rPr>
          <w:rFonts w:cs="Calibri" w:ascii="Calibri" w:hAnsi="Calibri"/>
        </w:rPr>
        <w:t>DHCP relay per VLAN</w:t>
      </w:r>
    </w:p>
    <w:p>
      <w:pPr>
        <w:pStyle w:val="Normal"/>
        <w:numPr>
          <w:ilvl w:val="0"/>
          <w:numId w:val="8"/>
        </w:numPr>
        <w:suppressAutoHyphens w:val="false"/>
        <w:rPr>
          <w:rFonts w:ascii="Calibri" w:hAnsi="Calibri" w:cs="Calibri"/>
        </w:rPr>
      </w:pPr>
      <w:r>
        <w:rPr>
          <w:rFonts w:cs="Calibri" w:ascii="Calibri" w:hAnsi="Calibri"/>
        </w:rPr>
        <w:t>SNMP v1, v2c, v3</w:t>
      </w:r>
    </w:p>
    <w:p>
      <w:pPr>
        <w:pStyle w:val="Normal"/>
        <w:numPr>
          <w:ilvl w:val="0"/>
          <w:numId w:val="8"/>
        </w:numPr>
        <w:suppressAutoHyphens w:val="false"/>
        <w:rPr>
          <w:rFonts w:ascii="Calibri" w:hAnsi="Calibri" w:cs="Calibri"/>
        </w:rPr>
      </w:pPr>
      <w:r>
        <w:rPr>
          <w:rFonts w:cs="Calibri" w:ascii="Calibri" w:hAnsi="Calibri"/>
        </w:rPr>
        <w:t>SNMP trap group</w:t>
      </w:r>
    </w:p>
    <w:p>
      <w:pPr>
        <w:pStyle w:val="Normal"/>
        <w:numPr>
          <w:ilvl w:val="0"/>
          <w:numId w:val="8"/>
        </w:numPr>
        <w:suppressAutoHyphens w:val="false"/>
        <w:rPr>
          <w:rFonts w:ascii="Calibri" w:hAnsi="Calibri" w:cs="Calibri"/>
        </w:rPr>
      </w:pPr>
      <w:r>
        <w:rPr>
          <w:rFonts w:cs="Calibri" w:ascii="Calibri" w:hAnsi="Calibri"/>
        </w:rPr>
        <w:t>Syslog</w:t>
      </w:r>
    </w:p>
    <w:p>
      <w:pPr>
        <w:pStyle w:val="Normal"/>
        <w:numPr>
          <w:ilvl w:val="0"/>
          <w:numId w:val="8"/>
        </w:numPr>
        <w:suppressAutoHyphens w:val="false"/>
        <w:rPr>
          <w:rFonts w:ascii="Calibri" w:hAnsi="Calibri" w:cs="Calibri"/>
        </w:rPr>
      </w:pPr>
      <w:r>
        <w:rPr>
          <w:rFonts w:cs="Calibri" w:ascii="Calibri" w:hAnsi="Calibri"/>
        </w:rPr>
        <w:t>Limit number of MAC per VLAN</w:t>
      </w:r>
    </w:p>
    <w:p>
      <w:pPr>
        <w:pStyle w:val="Normal"/>
        <w:numPr>
          <w:ilvl w:val="0"/>
          <w:numId w:val="8"/>
        </w:numPr>
        <w:suppressAutoHyphens w:val="false"/>
        <w:rPr>
          <w:rFonts w:ascii="Calibri" w:hAnsi="Calibri" w:cs="Calibri"/>
        </w:rPr>
      </w:pPr>
      <w:r>
        <w:rPr>
          <w:rFonts w:cs="Calibri" w:ascii="Calibri" w:hAnsi="Calibri"/>
        </w:rPr>
        <w:t>MAC search</w:t>
      </w:r>
    </w:p>
    <w:p>
      <w:pPr>
        <w:pStyle w:val="Normal"/>
        <w:numPr>
          <w:ilvl w:val="0"/>
          <w:numId w:val="8"/>
        </w:numPr>
        <w:suppressAutoHyphens w:val="false"/>
        <w:rPr>
          <w:rFonts w:ascii="Calibri" w:hAnsi="Calibri" w:cs="Calibri"/>
        </w:rPr>
      </w:pPr>
      <w:r>
        <w:rPr>
          <w:rFonts w:cs="Calibri" w:ascii="Calibri" w:hAnsi="Calibri"/>
        </w:rPr>
        <w:t>IPv4 static route</w:t>
      </w:r>
    </w:p>
    <w:p>
      <w:pPr>
        <w:pStyle w:val="Normal"/>
        <w:numPr>
          <w:ilvl w:val="0"/>
          <w:numId w:val="8"/>
        </w:numPr>
        <w:suppressAutoHyphens w:val="false"/>
        <w:rPr>
          <w:rFonts w:ascii="Calibri" w:hAnsi="Calibri" w:cs="Calibri"/>
        </w:rPr>
      </w:pPr>
      <w:r>
        <w:rPr>
          <w:rFonts w:cs="Calibri" w:ascii="Calibri" w:hAnsi="Calibri"/>
        </w:rPr>
        <w:t>IPv4 default routing</w:t>
      </w:r>
    </w:p>
    <w:p>
      <w:pPr>
        <w:pStyle w:val="Normal"/>
        <w:suppressAutoHyphens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  <w:b/>
          <w:bCs/>
          <w:sz w:val="32"/>
          <w:szCs w:val="32"/>
          <w:u w:val="single"/>
        </w:rPr>
        <w:t>Položka 2</w:t>
      </w:r>
      <w:r>
        <w:rPr>
          <w:rFonts w:cs="Calibri" w:ascii="Calibri" w:hAnsi="Calibri"/>
          <w:b/>
          <w:bCs/>
          <w:sz w:val="32"/>
          <w:szCs w:val="32"/>
          <w:u w:val="single"/>
        </w:rPr>
        <w:t xml:space="preserve"> - 12 ks – Přístupové PoE přepínače pro Horáckou Multifunkční Arénu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  <w:bCs/>
          <w:color w:val="0070C0"/>
          <w:sz w:val="32"/>
          <w:szCs w:val="32"/>
        </w:rPr>
      </w:pPr>
      <w:r>
        <w:rPr>
          <w:rFonts w:cs="Calibri" w:ascii="Calibri" w:hAnsi="Calibri"/>
        </w:rPr>
        <w:t>Tyto přepínače budou sloužit v nově budované multifunkční aréně Jihlava k připojení klíčových komponent infrastruktury. Jedná se o servery, audio video procesory, přístupové body Wi-Fi, firewally, management systémy MaR, apod. Na přepínačích se bude odehrávat inter-VLAN směrování, nastavování QoS politik a ACL pravidel. Součástí každého přístupového přepínače jsou 4ks SFP+ 10G Duplex LC 10km.</w:t>
      </w:r>
    </w:p>
    <w:p>
      <w:pPr>
        <w:pStyle w:val="Normal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  <w:t>Hardwarová konfigurace:</w:t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  <w:t>Počet 1G RJ-45 802.3at PoE+ portů 30 W</w:t>
      </w:r>
    </w:p>
    <w:p>
      <w:pPr>
        <w:pStyle w:val="Normal"/>
        <w:numPr>
          <w:ilvl w:val="0"/>
          <w:numId w:val="7"/>
        </w:numPr>
        <w:rPr>
          <w:rFonts w:ascii="Calibri" w:hAnsi="Calibri" w:cs="Calibri"/>
          <w:b/>
        </w:rPr>
      </w:pPr>
      <w:r>
        <w:rPr>
          <w:rFonts w:cs="Calibri" w:ascii="Calibri" w:hAnsi="Calibri"/>
        </w:rPr>
        <w:t>Min. 40</w:t>
      </w:r>
    </w:p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Počet 1G RJ-45 802.3bt PoE++ portů 60 W</w:t>
        <w:tab/>
        <w:tab/>
        <w:tab/>
        <w:tab/>
      </w:r>
    </w:p>
    <w:p>
      <w:pPr>
        <w:pStyle w:val="Normal"/>
        <w:numPr>
          <w:ilvl w:val="0"/>
          <w:numId w:val="7"/>
        </w:numPr>
        <w:rPr>
          <w:rFonts w:ascii="Calibri" w:hAnsi="Calibri" w:cs="Calibri"/>
          <w:b/>
        </w:rPr>
      </w:pPr>
      <w:r>
        <w:rPr>
          <w:rFonts w:cs="Calibri" w:ascii="Calibri" w:hAnsi="Calibri"/>
        </w:rPr>
        <w:t>Min. 8</w:t>
      </w:r>
    </w:p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Počet 10G RJ-45 802.3bt PoE++ portů 60 W</w:t>
        <w:tab/>
        <w:tab/>
        <w:tab/>
        <w:tab/>
      </w:r>
    </w:p>
    <w:p>
      <w:pPr>
        <w:pStyle w:val="Normal"/>
        <w:numPr>
          <w:ilvl w:val="0"/>
          <w:numId w:val="7"/>
        </w:numPr>
        <w:rPr>
          <w:rFonts w:ascii="Calibri" w:hAnsi="Calibri" w:cs="Calibri"/>
          <w:b/>
        </w:rPr>
      </w:pPr>
      <w:r>
        <w:rPr>
          <w:rFonts w:cs="Calibri" w:ascii="Calibri" w:hAnsi="Calibri"/>
        </w:rPr>
        <w:t>Min. 2</w:t>
      </w:r>
    </w:p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Počet 10G SFP+ portů</w:t>
      </w:r>
    </w:p>
    <w:p>
      <w:pPr>
        <w:pStyle w:val="Normal"/>
        <w:numPr>
          <w:ilvl w:val="0"/>
          <w:numId w:val="7"/>
        </w:numPr>
        <w:rPr>
          <w:rFonts w:ascii="Calibri" w:hAnsi="Calibri" w:cs="Calibri"/>
          <w:b/>
        </w:rPr>
      </w:pPr>
      <w:r>
        <w:rPr>
          <w:rFonts w:cs="Calibri" w:ascii="Calibri" w:hAnsi="Calibri"/>
        </w:rPr>
        <w:t>Min. 4</w:t>
      </w:r>
    </w:p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Počet SFP+ 10G Duplex LC modulů dodaných s přepínačem</w:t>
      </w:r>
    </w:p>
    <w:p>
      <w:pPr>
        <w:pStyle w:val="Normal"/>
        <w:numPr>
          <w:ilvl w:val="0"/>
          <w:numId w:val="2"/>
        </w:numPr>
        <w:rPr>
          <w:rFonts w:ascii="Calibri" w:hAnsi="Calibri" w:cs="Calibri"/>
          <w:b/>
        </w:rPr>
      </w:pPr>
      <w:r>
        <w:rPr>
          <w:rFonts w:cs="Calibri" w:ascii="Calibri" w:hAnsi="Calibri"/>
        </w:rPr>
        <w:t xml:space="preserve"> </w:t>
      </w:r>
      <w:r>
        <w:rPr>
          <w:rFonts w:cs="Calibri" w:ascii="Calibri" w:hAnsi="Calibri"/>
        </w:rPr>
        <w:t>4</w:t>
      </w:r>
    </w:p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Celkový PoE výkon</w:t>
      </w:r>
    </w:p>
    <w:p>
      <w:pPr>
        <w:pStyle w:val="Normal"/>
        <w:numPr>
          <w:ilvl w:val="0"/>
          <w:numId w:val="2"/>
        </w:numPr>
        <w:rPr>
          <w:rFonts w:ascii="Calibri" w:hAnsi="Calibri" w:cs="Calibri"/>
        </w:rPr>
      </w:pPr>
      <w:r>
        <w:rPr>
          <w:rFonts w:cs="Calibri" w:ascii="Calibri" w:hAnsi="Calibri"/>
        </w:rPr>
        <w:t>Min 960 W</w:t>
      </w:r>
    </w:p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Další parametry:</w:t>
      </w:r>
    </w:p>
    <w:p>
      <w:pPr>
        <w:pStyle w:val="ListParagraph"/>
        <w:numPr>
          <w:ilvl w:val="0"/>
          <w:numId w:val="3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Agregační přepínač vrstvy L3 </w:t>
      </w:r>
    </w:p>
    <w:p>
      <w:pPr>
        <w:pStyle w:val="ListParagraph"/>
        <w:numPr>
          <w:ilvl w:val="0"/>
          <w:numId w:val="3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Plná kompatibilita s již dodanými přepínači kamerového systému HMA – platforma Zyxel</w:t>
      </w:r>
    </w:p>
    <w:p>
      <w:pPr>
        <w:pStyle w:val="ListParagraph"/>
        <w:numPr>
          <w:ilvl w:val="0"/>
          <w:numId w:val="3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Podpora 802.1x,</w:t>
      </w:r>
      <w:r>
        <w:rPr/>
        <w:t xml:space="preserve"> </w:t>
      </w:r>
      <w:r>
        <w:rPr>
          <w:rFonts w:eastAsia="Times New Roman"/>
          <w:sz w:val="24"/>
          <w:szCs w:val="20"/>
        </w:rPr>
        <w:t>Port security, Layer 2 MAC filtering, Layer 3 IP filtering, Layer 4 TCP/UDP socket filtering, Static MAC forwarding, Multiple RADIUS servers, Multiple TACACS+ servers</w:t>
      </w:r>
    </w:p>
    <w:p>
      <w:pPr>
        <w:pStyle w:val="ListParagraph"/>
        <w:numPr>
          <w:ilvl w:val="0"/>
          <w:numId w:val="3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Management </w:t>
      </w:r>
      <w:r>
        <w:rPr>
          <w:rFonts w:eastAsia="Times New Roman"/>
          <w:sz w:val="24"/>
          <w:szCs w:val="20"/>
        </w:rPr>
        <w:t>přes Web,</w:t>
      </w:r>
      <w:r>
        <w:rPr>
          <w:rFonts w:eastAsia="Times New Roman"/>
          <w:sz w:val="24"/>
          <w:szCs w:val="20"/>
        </w:rPr>
        <w:t xml:space="preserve"> Consol</w:t>
      </w:r>
      <w:r>
        <w:rPr>
          <w:rFonts w:eastAsia="Times New Roman"/>
          <w:sz w:val="24"/>
          <w:szCs w:val="20"/>
        </w:rPr>
        <w:t>i</w:t>
      </w:r>
      <w:r>
        <w:rPr>
          <w:rFonts w:eastAsia="Times New Roman"/>
          <w:sz w:val="24"/>
          <w:szCs w:val="20"/>
        </w:rPr>
        <w:t>, Telnet, SNMP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Podpora AV dedicated network mode for streaming AVoIP 4K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Propustnost L2/L3 přepínací kapacita min. 216 Gbps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Podpora "jumbo rámců" do velikosti 9K bajtů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Tabulka MAC adres 32K bajtů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Static route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Syslog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LLDP power via MDI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Podpora linkové agregace přes více různých slotů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Podpora VLAN podle IEEE 802.1Q</w:t>
      </w:r>
      <w:r>
        <w:rPr/>
        <w:t xml:space="preserve"> </w:t>
      </w:r>
      <w:r>
        <w:rPr>
          <w:rFonts w:eastAsia="Times New Roman"/>
          <w:sz w:val="24"/>
          <w:szCs w:val="20"/>
        </w:rPr>
        <w:t>, 802.1ad VLAN stacking (QinQ)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Podpora minimálně 4000 VLAN ID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Počet aktivních VLAN min. 2000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Podpora MAC-based VLAN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DHCP relay per VLAN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IEEE 802.1s - Multiple spanning tree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IEEE 802.1w - Rapid spanning Tree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Podpora dvou nezávislých verzí operačního systému - Dual flash image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USB port pro diagnostiku, přenos konfigurace a firmware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Podpora TACACS+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Podpora Radius pro IPv4 a IPv6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Lokální port mirroring (SPAN)</w:t>
      </w:r>
    </w:p>
    <w:p>
      <w:pPr>
        <w:pStyle w:val="ListParagraph"/>
        <w:numPr>
          <w:ilvl w:val="0"/>
          <w:numId w:val="8"/>
        </w:num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Vzdálený port mirroring (RSPAN)</w:t>
      </w:r>
    </w:p>
    <w:p>
      <w:pPr>
        <w:pStyle w:val="ListParagraph"/>
        <w:widowControl/>
        <w:numPr>
          <w:ilvl w:val="0"/>
          <w:numId w:val="8"/>
        </w:numPr>
        <w:bidi w:val="0"/>
        <w:jc w:val="start"/>
        <w:rPr/>
      </w:pPr>
      <w:r>
        <w:rPr>
          <w:rFonts w:cs="Calibri"/>
        </w:rPr>
        <w:t xml:space="preserve">Podpora více monitorujících portů současně, minimálně 4 - pro připojení rozdílných </w:t>
      </w:r>
      <w:r>
        <w:rPr>
          <w:rFonts w:eastAsia="Times New Roman"/>
          <w:sz w:val="24"/>
          <w:szCs w:val="20"/>
          <w:lang w:bidi="ar-SA"/>
        </w:rPr>
        <w:t>analyzačních nástrojů</w:t>
      </w:r>
    </w:p>
    <w:p>
      <w:pPr>
        <w:pStyle w:val="ListParagraph"/>
        <w:widowControl/>
        <w:numPr>
          <w:ilvl w:val="0"/>
          <w:numId w:val="8"/>
        </w:numPr>
        <w:bidi w:val="0"/>
        <w:jc w:val="start"/>
        <w:rPr>
          <w:rFonts w:eastAsia="Times New Roman"/>
          <w:sz w:val="24"/>
          <w:szCs w:val="20"/>
          <w:lang w:bidi="ar-SA"/>
        </w:rPr>
      </w:pPr>
      <w:r>
        <w:rPr>
          <w:rFonts w:eastAsia="Times New Roman"/>
          <w:sz w:val="24"/>
          <w:szCs w:val="20"/>
          <w:lang w:bidi="ar-SA"/>
        </w:rPr>
        <w:t>Podpora technologie monitoringu provozu sFlow</w:t>
      </w:r>
    </w:p>
    <w:p>
      <w:pPr>
        <w:pStyle w:val="ListParagraph"/>
        <w:widowControl/>
        <w:numPr>
          <w:ilvl w:val="0"/>
          <w:numId w:val="8"/>
        </w:numPr>
        <w:bidi w:val="0"/>
        <w:jc w:val="start"/>
        <w:rPr>
          <w:rFonts w:eastAsia="Times New Roman"/>
          <w:sz w:val="24"/>
          <w:szCs w:val="20"/>
          <w:lang w:bidi="ar-SA"/>
        </w:rPr>
      </w:pPr>
      <w:r>
        <w:rPr>
          <w:rFonts w:eastAsia="Times New Roman"/>
          <w:sz w:val="24"/>
          <w:szCs w:val="20"/>
          <w:lang w:bidi="ar-SA"/>
        </w:rPr>
        <w:t>RAM min 1GB</w:t>
      </w:r>
    </w:p>
    <w:p>
      <w:pPr>
        <w:pStyle w:val="ListParagraph"/>
        <w:widowControl/>
        <w:numPr>
          <w:ilvl w:val="0"/>
          <w:numId w:val="8"/>
        </w:numPr>
        <w:bidi w:val="0"/>
        <w:jc w:val="start"/>
        <w:rPr>
          <w:rFonts w:eastAsia="Times New Roman"/>
          <w:sz w:val="24"/>
          <w:szCs w:val="20"/>
          <w:lang w:bidi="ar-SA"/>
        </w:rPr>
      </w:pPr>
      <w:r>
        <w:rPr>
          <w:rFonts w:eastAsia="Times New Roman"/>
          <w:sz w:val="24"/>
          <w:szCs w:val="20"/>
          <w:lang w:bidi="ar-SA"/>
        </w:rPr>
        <w:t>IP interface min 32</w:t>
      </w:r>
    </w:p>
    <w:p>
      <w:pPr>
        <w:pStyle w:val="Normal"/>
        <w:rPr>
          <w:rFonts w:ascii="Calibri" w:hAnsi="Calibri" w:cs="Calibri"/>
          <w:color w:val="0070C0"/>
        </w:rPr>
      </w:pPr>
      <w:r>
        <w:rPr>
          <w:rFonts w:cs="Calibri" w:ascii="Calibri" w:hAnsi="Calibri"/>
          <w:color w:val="0070C0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bCs/>
          <w:sz w:val="32"/>
          <w:szCs w:val="32"/>
          <w:u w:val="single"/>
        </w:rPr>
        <w:t>Položka 3</w:t>
      </w:r>
      <w:r>
        <w:rPr>
          <w:rFonts w:cs="Calibri" w:ascii="Calibri" w:hAnsi="Calibri"/>
          <w:b/>
          <w:bCs/>
          <w:sz w:val="32"/>
          <w:szCs w:val="32"/>
          <w:u w:val="single"/>
        </w:rPr>
        <w:t xml:space="preserve"> - 2 ks – Servery pro Horáckou Multifunkční Arénu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 w:ascii="Calibri" w:hAnsi="Calibri"/>
        </w:rPr>
        <w:t xml:space="preserve">Servery budou sloužit v nově budované multifunkční aréně Jihlava k provozu klíčových služeb infrastruktury. </w:t>
      </w:r>
    </w:p>
    <w:p>
      <w:pPr>
        <w:pStyle w:val="Normal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  <w:t>Hardwarová konfigurace:</w:t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numPr>
          <w:ilvl w:val="0"/>
          <w:numId w:val="7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dvousocketový server o velikosti maximálně 2U, včetně rackmount kitu</w:t>
      </w:r>
    </w:p>
    <w:p>
      <w:pPr>
        <w:pStyle w:val="Normal"/>
        <w:numPr>
          <w:ilvl w:val="0"/>
          <w:numId w:val="9"/>
        </w:numPr>
        <w:suppressAutoHyphens w:val="false"/>
        <w:ind w:hanging="357" w:start="709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1x CPU následujících parametrů:</w:t>
      </w:r>
    </w:p>
    <w:p>
      <w:pPr>
        <w:pStyle w:val="Normal"/>
        <w:numPr>
          <w:ilvl w:val="0"/>
          <w:numId w:val="10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zadavatelem požaduje 16 fyzických jader na procesor </w:t>
      </w:r>
    </w:p>
    <w:p>
      <w:pPr>
        <w:pStyle w:val="Normal"/>
        <w:numPr>
          <w:ilvl w:val="0"/>
          <w:numId w:val="10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základní frekvence jádra 2,6 GHz</w:t>
      </w:r>
    </w:p>
    <w:p>
      <w:pPr>
        <w:pStyle w:val="Normal"/>
        <w:numPr>
          <w:ilvl w:val="0"/>
          <w:numId w:val="10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TDP: max. 160W</w:t>
      </w:r>
    </w:p>
    <w:p>
      <w:pPr>
        <w:pStyle w:val="Normal"/>
        <w:numPr>
          <w:ilvl w:val="0"/>
          <w:numId w:val="10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instrukční sada: 64-bit</w:t>
      </w:r>
    </w:p>
    <w:p>
      <w:pPr>
        <w:pStyle w:val="Normal"/>
        <w:numPr>
          <w:ilvl w:val="0"/>
          <w:numId w:val="10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podporované paměti: DDR5-6400</w:t>
      </w:r>
    </w:p>
    <w:p>
      <w:pPr>
        <w:pStyle w:val="Normal"/>
        <w:numPr>
          <w:ilvl w:val="0"/>
          <w:numId w:val="10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podpora ECC pamětí</w:t>
      </w:r>
    </w:p>
    <w:p>
      <w:pPr>
        <w:pStyle w:val="Normal"/>
        <w:numPr>
          <w:ilvl w:val="0"/>
          <w:numId w:val="10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hardwarová podpora virtualizace</w:t>
      </w:r>
    </w:p>
    <w:p>
      <w:pPr>
        <w:pStyle w:val="Normal"/>
        <w:numPr>
          <w:ilvl w:val="0"/>
          <w:numId w:val="10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Minimální výkon CPU v benchmarku PassMark - celkový 45000 bodů, jedno jádru 3000 bodů</w:t>
      </w:r>
    </w:p>
    <w:p>
      <w:pPr>
        <w:pStyle w:val="Normal"/>
        <w:numPr>
          <w:ilvl w:val="0"/>
          <w:numId w:val="7"/>
        </w:numPr>
        <w:suppressAutoHyphens w:val="false"/>
        <w:jc w:val="both"/>
        <w:rPr>
          <w:rFonts w:ascii="Calibri" w:hAnsi="Calibri" w:cs="Calibri"/>
          <w:b/>
        </w:rPr>
      </w:pPr>
      <w:r>
        <w:rPr>
          <w:rFonts w:cs="Calibri" w:ascii="Calibri" w:hAnsi="Calibri"/>
        </w:rPr>
        <w:t>24x dostupných DIMM slotů, s možností osazení kapacitou až 6TB, velikost celkové osazené RAM 256GB, deska bude osazena 4x 64GB Dual Rank registered DDR5-6400 moduly</w:t>
      </w:r>
    </w:p>
    <w:p>
      <w:pPr>
        <w:pStyle w:val="Normal"/>
        <w:numPr>
          <w:ilvl w:val="0"/>
          <w:numId w:val="7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2x za chodu vyměnitelné redundantní napájecí zdroje 1000W, 96% účinnost</w:t>
      </w:r>
    </w:p>
    <w:p>
      <w:pPr>
        <w:pStyle w:val="Normal"/>
        <w:numPr>
          <w:ilvl w:val="0"/>
          <w:numId w:val="7"/>
        </w:numPr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  <w:t xml:space="preserve">3x sloty PCIe 5.0 </w:t>
      </w:r>
    </w:p>
    <w:p>
      <w:pPr>
        <w:pStyle w:val="Normal"/>
        <w:numPr>
          <w:ilvl w:val="0"/>
          <w:numId w:val="7"/>
        </w:numPr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  <w:t>2x sloty OCP 3.0</w:t>
      </w:r>
    </w:p>
    <w:p>
      <w:pPr>
        <w:pStyle w:val="Normal"/>
        <w:numPr>
          <w:ilvl w:val="0"/>
          <w:numId w:val="7"/>
        </w:numPr>
        <w:suppressAutoHyphens w:val="false"/>
        <w:spacing w:before="0" w:after="0"/>
        <w:contextualSpacing/>
        <w:jc w:val="both"/>
        <w:rPr>
          <w:rFonts w:ascii="Calibri" w:hAnsi="Calibri" w:cs="Calibri"/>
          <w:iCs/>
          <w:szCs w:val="24"/>
        </w:rPr>
      </w:pPr>
      <w:r>
        <w:rPr>
          <w:rFonts w:cs="Calibri" w:ascii="Calibri" w:hAnsi="Calibri"/>
        </w:rPr>
        <w:t>HW RAID řadič s min. 8 GB cache chráněné proti výpadku napájení a podporou RAID 0/1/5/6/10/50/60, možnost připojit až 16 disků bez expanderu, podpora 16Gbs NVMe, 12Gbs SAS SSD/HDD</w:t>
      </w:r>
    </w:p>
    <w:p>
      <w:pPr>
        <w:pStyle w:val="Normal"/>
        <w:numPr>
          <w:ilvl w:val="0"/>
          <w:numId w:val="7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osazeno 4x SAS 1.2TB SAS 10K SFF BC MV HDD – konfigurace RAID10</w:t>
      </w:r>
    </w:p>
    <w:p>
      <w:pPr>
        <w:pStyle w:val="Normal"/>
        <w:numPr>
          <w:ilvl w:val="0"/>
          <w:numId w:val="7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osazeno 4x SAS 2.4TB SAS 10K SFF BC 512e MV HDD – konfigurace RAID5</w:t>
      </w:r>
    </w:p>
    <w:p>
      <w:pPr>
        <w:pStyle w:val="Normal"/>
        <w:numPr>
          <w:ilvl w:val="0"/>
          <w:numId w:val="7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8 slotů pro hotswap 2.5” SSD/HDD, možnost rozšíření serveru na 24 HDD/SSD s rozhraními NVMe/SAS/SATA</w:t>
      </w:r>
    </w:p>
    <w:p>
      <w:pPr>
        <w:pStyle w:val="Normal"/>
        <w:numPr>
          <w:ilvl w:val="0"/>
          <w:numId w:val="7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konektivita LAN 1x 4-portový ethernet 1Gb BASE-T v OCP slotu</w:t>
      </w:r>
    </w:p>
    <w:p>
      <w:pPr>
        <w:pStyle w:val="Normal"/>
        <w:numPr>
          <w:ilvl w:val="0"/>
          <w:numId w:val="9"/>
        </w:numPr>
        <w:suppressAutoHyphens w:val="false"/>
        <w:ind w:hanging="357" w:start="709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redundantní hot-plug ventilátory</w:t>
      </w:r>
    </w:p>
    <w:p>
      <w:pPr>
        <w:pStyle w:val="Normal"/>
        <w:numPr>
          <w:ilvl w:val="0"/>
          <w:numId w:val="9"/>
        </w:numPr>
        <w:suppressAutoHyphens w:val="false"/>
        <w:ind w:hanging="357" w:start="709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prediktivní analýza poruch min. pro RAM, CPU, napájecí zdroje, disky a ventilátory</w:t>
      </w:r>
    </w:p>
    <w:p>
      <w:pPr>
        <w:pStyle w:val="Normal"/>
        <w:numPr>
          <w:ilvl w:val="0"/>
          <w:numId w:val="9"/>
        </w:numPr>
        <w:suppressAutoHyphens w:val="false"/>
        <w:ind w:hanging="357" w:start="709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integrovaný informační panel (LED nebo LCD) s identifikací vadných, popř. problémových komponent (min. pro CPU, RAM, zdroje a ventilátory)</w:t>
      </w:r>
    </w:p>
    <w:p>
      <w:pPr>
        <w:pStyle w:val="Normal"/>
        <w:numPr>
          <w:ilvl w:val="0"/>
          <w:numId w:val="9"/>
        </w:numPr>
        <w:suppressAutoHyphens w:val="false"/>
        <w:ind w:hanging="357" w:start="709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podpora UEFI Secure Boot</w:t>
      </w:r>
    </w:p>
    <w:p>
      <w:pPr>
        <w:pStyle w:val="Normal"/>
        <w:numPr>
          <w:ilvl w:val="0"/>
          <w:numId w:val="9"/>
        </w:numPr>
        <w:suppressAutoHyphens w:val="false"/>
        <w:ind w:hanging="357" w:start="709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podpora TPM 2.0</w:t>
      </w:r>
    </w:p>
    <w:p>
      <w:pPr>
        <w:pStyle w:val="Normal"/>
        <w:numPr>
          <w:ilvl w:val="0"/>
          <w:numId w:val="9"/>
        </w:numPr>
        <w:suppressAutoHyphens w:val="false"/>
        <w:ind w:hanging="357" w:start="709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integrovaný nezávislý procesor pro vzdálenou správu umožňující:  </w:t>
      </w:r>
    </w:p>
    <w:p>
      <w:pPr>
        <w:pStyle w:val="Normal"/>
        <w:numPr>
          <w:ilvl w:val="0"/>
          <w:numId w:val="11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vyhrazený ethernet port pro vzdálenou správu zařízení, out-of-band management facilities </w:t>
      </w:r>
    </w:p>
    <w:p>
      <w:pPr>
        <w:pStyle w:val="Normal"/>
        <w:numPr>
          <w:ilvl w:val="0"/>
          <w:numId w:val="11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vzdálené vypínání, zapínání a restartu serveru</w:t>
      </w:r>
    </w:p>
    <w:p>
      <w:pPr>
        <w:pStyle w:val="Normal"/>
        <w:numPr>
          <w:ilvl w:val="0"/>
          <w:numId w:val="11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připojení virtuálních médií (FDD, DVD, ISO i jejich image, USB klíče, adresáře pro čtení) </w:t>
      </w:r>
    </w:p>
    <w:p>
      <w:pPr>
        <w:pStyle w:val="Normal"/>
        <w:numPr>
          <w:ilvl w:val="0"/>
          <w:numId w:val="11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podpora standartu SNMP/SSL/SSH/IPMI </w:t>
      </w:r>
    </w:p>
    <w:p>
      <w:pPr>
        <w:pStyle w:val="Normal"/>
        <w:numPr>
          <w:ilvl w:val="0"/>
          <w:numId w:val="11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integrovaný nástroj pro upgrade firmware s možností automatické aktualizace od výrobce HW</w:t>
      </w:r>
    </w:p>
    <w:p>
      <w:pPr>
        <w:pStyle w:val="Normal"/>
        <w:numPr>
          <w:ilvl w:val="0"/>
          <w:numId w:val="11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integrované logování stavu serveru včetně konfiguračních změn pro případné rychlé vyřešení chybových stavů</w:t>
      </w:r>
    </w:p>
    <w:p>
      <w:pPr>
        <w:pStyle w:val="Normal"/>
        <w:numPr>
          <w:ilvl w:val="0"/>
          <w:numId w:val="11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GUI v HTML5 interface s možností využití běžných www prohlížečů integrovaných v desktopovém OS pro správu serverů</w:t>
      </w:r>
    </w:p>
    <w:p>
      <w:pPr>
        <w:pStyle w:val="Normal"/>
        <w:numPr>
          <w:ilvl w:val="0"/>
          <w:numId w:val="11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monitorování okamžité teploty a záznam hodnot do lokální DB</w:t>
      </w:r>
    </w:p>
    <w:p>
      <w:pPr>
        <w:pStyle w:val="Normal"/>
        <w:numPr>
          <w:ilvl w:val="0"/>
          <w:numId w:val="11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možnost skupinové správy všech poptávaných serverů prostřednictvím jedné servisní konzole</w:t>
      </w:r>
    </w:p>
    <w:p>
      <w:pPr>
        <w:pStyle w:val="Normal"/>
        <w:numPr>
          <w:ilvl w:val="0"/>
          <w:numId w:val="11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server musí být schopen zajistit bezpečný provoz firmware komponent v serveru (minimálně HDD, SSD, síťové adaptéry, RAID adaptéry, UEFI/BIOS a vzdálenou správu) po celou dobu životnosti serveru. Server musí být schopen autonomně monitorovat autenticitu firmaware na těchto komponentách</w:t>
      </w:r>
    </w:p>
    <w:p>
      <w:pPr>
        <w:pStyle w:val="Normal"/>
        <w:numPr>
          <w:ilvl w:val="0"/>
          <w:numId w:val="11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integrovaný nástroj pro upgrade firmware s možnosti automatické aktualizace od výrobce HW</w:t>
      </w:r>
    </w:p>
    <w:p>
      <w:pPr>
        <w:pStyle w:val="Normal"/>
        <w:numPr>
          <w:ilvl w:val="0"/>
          <w:numId w:val="11"/>
        </w:numPr>
        <w:suppressAutoHyphens w:val="false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integrovaný nástroj pro plnohodnotnou konfiguraci RAID řadiče v grafickém prostředí</w:t>
      </w:r>
    </w:p>
    <w:p>
      <w:pPr>
        <w:pStyle w:val="Normal"/>
        <w:numPr>
          <w:ilvl w:val="0"/>
          <w:numId w:val="9"/>
        </w:numPr>
        <w:suppressAutoHyphens w:val="false"/>
        <w:ind w:hanging="357" w:start="709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na hardware se vztahuje 3 letá záruka v místě instalace, s odezvou do druhého pracovního dne po nahlášení závady</w:t>
      </w:r>
    </w:p>
    <w:p>
      <w:pPr>
        <w:pStyle w:val="Normal"/>
        <w:spacing w:before="0" w:after="360"/>
        <w:rPr>
          <w:rFonts w:ascii="Calibri" w:hAnsi="Calibri" w:cs="Calibri"/>
        </w:rPr>
      </w:pPr>
      <w:r>
        <w:rPr>
          <w:rFonts w:cs="Calibri" w:ascii="Calibri" w:hAnsi="Calibri"/>
          <w:bCs/>
        </w:rPr>
        <w:t xml:space="preserve"> </w:t>
      </w:r>
    </w:p>
    <w:p>
      <w:pPr>
        <w:pStyle w:val="Normal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</w:r>
    </w:p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spacing w:before="0" w:after="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cs="Calibri" w:ascii="Calibri" w:hAnsi="Calibri"/>
          <w:b/>
          <w:bCs/>
          <w:sz w:val="32"/>
          <w:szCs w:val="32"/>
          <w:u w:val="single"/>
        </w:rPr>
        <w:t>Příklady řešení: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Výše uvedené požadavky splňuje například:</w:t>
      </w:r>
    </w:p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 xml:space="preserve">Položka </w:t>
      </w:r>
      <w:r>
        <w:rPr>
          <w:rFonts w:cs="Calibri" w:ascii="Calibri" w:hAnsi="Calibri"/>
          <w:b/>
        </w:rPr>
        <w:t>1</w:t>
      </w:r>
      <w:r>
        <w:rPr>
          <w:rFonts w:cs="Calibri" w:ascii="Calibri" w:hAnsi="Calibri"/>
          <w:b/>
        </w:rPr>
        <w:t xml:space="preserve"> – Páteřní přepínače LAN pro Horáckou Multifunkční Arénu:</w:t>
      </w:r>
    </w:p>
    <w:p>
      <w:pPr>
        <w:pStyle w:val="Normal"/>
        <w:numPr>
          <w:ilvl w:val="0"/>
          <w:numId w:val="5"/>
        </w:numPr>
        <w:rPr>
          <w:rFonts w:ascii="Calibri" w:hAnsi="Calibri" w:cs="Calibri"/>
        </w:rPr>
      </w:pPr>
      <w:r>
        <w:rPr>
          <w:rFonts w:cs="Calibri" w:ascii="Calibri" w:hAnsi="Calibri"/>
        </w:rPr>
        <w:t xml:space="preserve">2x Zyxel CX4800-56F </w:t>
      </w:r>
      <w:r>
        <w:rPr>
          <w:rFonts w:cs="Calibri" w:ascii="Calibri" w:hAnsi="Calibri"/>
        </w:rPr>
        <w:t>s odpovídajícími SFP</w:t>
      </w:r>
    </w:p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 xml:space="preserve">Položka </w:t>
      </w:r>
      <w:r>
        <w:rPr>
          <w:rFonts w:cs="Calibri" w:ascii="Calibri" w:hAnsi="Calibri"/>
          <w:b/>
        </w:rPr>
        <w:t>2</w:t>
      </w:r>
      <w:r>
        <w:rPr>
          <w:rFonts w:cs="Calibri" w:ascii="Calibri" w:hAnsi="Calibri"/>
          <w:b/>
        </w:rPr>
        <w:t xml:space="preserve"> – Přístupové PoE přepínače pro Horáckou Multifunkční Arénu</w:t>
      </w:r>
    </w:p>
    <w:p>
      <w:pPr>
        <w:pStyle w:val="Normal"/>
        <w:numPr>
          <w:ilvl w:val="0"/>
          <w:numId w:val="5"/>
        </w:numPr>
        <w:rPr>
          <w:rFonts w:ascii="Calibri" w:hAnsi="Calibri" w:cs="Calibri"/>
        </w:rPr>
      </w:pPr>
      <w:r>
        <w:rPr>
          <w:rFonts w:cs="Calibri" w:ascii="Calibri" w:hAnsi="Calibri"/>
        </w:rPr>
        <w:t>12x Zyxel XGS2220-54FP s odpovídajícími SFP</w:t>
      </w:r>
    </w:p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 xml:space="preserve">Položka </w:t>
      </w:r>
      <w:r>
        <w:rPr>
          <w:rFonts w:cs="Calibri" w:ascii="Calibri" w:hAnsi="Calibri"/>
          <w:b/>
        </w:rPr>
        <w:t>3</w:t>
      </w:r>
      <w:r>
        <w:rPr>
          <w:rFonts w:cs="Calibri" w:ascii="Calibri" w:hAnsi="Calibri"/>
          <w:b/>
        </w:rPr>
        <w:t xml:space="preserve"> – Servery pro Horáckou Multifunkční Arénu</w:t>
      </w:r>
    </w:p>
    <w:p>
      <w:pPr>
        <w:pStyle w:val="Normal"/>
        <w:numPr>
          <w:ilvl w:val="0"/>
          <w:numId w:val="5"/>
        </w:numPr>
        <w:rPr>
          <w:rFonts w:ascii="Calibri" w:hAnsi="Calibri" w:cs="Calibri"/>
        </w:rPr>
      </w:pPr>
      <w:r>
        <w:rPr>
          <w:rFonts w:cs="Calibri" w:ascii="Calibri" w:hAnsi="Calibri"/>
        </w:rPr>
        <w:t xml:space="preserve">2x HPE ProLiant DL345 Gen11 </w:t>
      </w:r>
      <w:r>
        <w:rPr>
          <w:rFonts w:cs="Calibri" w:ascii="Calibri" w:hAnsi="Calibri"/>
          <w:bCs/>
        </w:rPr>
        <w:t xml:space="preserve">osazený CPU 1x AMD Epyc 9115 </w:t>
      </w:r>
      <w:r>
        <w:rPr>
          <w:rFonts w:cs="Calibri" w:ascii="Calibri" w:hAnsi="Calibri"/>
          <w:bCs/>
        </w:rPr>
        <w:t>s kompatibilním příslušenstvím</w:t>
      </w:r>
    </w:p>
    <w:p>
      <w:pPr>
        <w:pStyle w:val="Normal"/>
        <w:ind w:start="720"/>
        <w:rPr>
          <w:rFonts w:ascii="Calibri" w:hAnsi="Calibri" w:cs="Calibri"/>
        </w:rPr>
      </w:pPr>
      <w:r>
        <w:rPr>
          <w:rFonts w:cs="Calibri" w:ascii="Calibri" w:hAnsi="Calibri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Verdana"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  <w:font w:name="Wingdings">
    <w:charset w:val="01" w:characterSet="utf-8"/>
    <w:family w:val="roman"/>
    <w:pitch w:val="variable"/>
  </w:font>
  <w:font w:name="Symbol">
    <w:charset w:val="01" w:characterSet="utf-8"/>
    <w:family w:val="roman"/>
    <w:pitch w:val="variable"/>
  </w:font>
  <w:font w:name="Consolas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360"/>
        </w:tabs>
        <w:ind w:start="3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84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o"/>
      <w:lvlJc w:val="start"/>
      <w:pPr>
        <w:tabs>
          <w:tab w:val="num" w:pos="0"/>
        </w:tabs>
        <w:ind w:star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828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o"/>
      <w:lvlJc w:val="start"/>
      <w:pPr>
        <w:tabs>
          <w:tab w:val="num" w:pos="0"/>
        </w:tabs>
        <w:ind w:star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828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4161"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0"/>
      <w:lang w:bidi="ar-SA" w:val="cs-CZ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Verdana" w:hAnsi="Verdana" w:cs="Verdana"/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rFonts w:ascii="Verdana" w:hAnsi="Verdana" w:cs="Verdana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9z0" w:customStyle="1">
    <w:name w:val="WW8Num9z0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5z0" w:customStyle="1">
    <w:name w:val="WW8Num15z0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6z0" w:customStyle="1">
    <w:name w:val="WW8Num16z0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>
      <w:rFonts w:ascii="Symbol" w:hAnsi="Symbol" w:cs="Symbo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0" w:customStyle="1">
    <w:name w:val="WW8Num23z0"/>
    <w:qFormat/>
    <w:rPr>
      <w:rFonts w:ascii="Symbol" w:hAnsi="Symbol" w:cs="Symbol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ProsttextChar" w:customStyle="1">
    <w:name w:val="Prostý text Char"/>
    <w:qFormat/>
    <w:rPr>
      <w:rFonts w:ascii="Consolas" w:hAnsi="Consolas" w:eastAsia="Calibri" w:cs="Consolas"/>
      <w:sz w:val="21"/>
      <w:szCs w:val="21"/>
    </w:rPr>
  </w:style>
  <w:style w:type="character" w:styleId="FollowedHyperlink">
    <w:name w:val="FollowedHyperlink"/>
    <w:rPr>
      <w:color w:val="800080"/>
      <w:u w:val="single"/>
    </w:rPr>
  </w:style>
  <w:style w:type="character" w:styleId="value" w:customStyle="1">
    <w:name w:val="value"/>
    <w:basedOn w:val="DefaultParagraphFont"/>
    <w:qFormat/>
    <w:rPr/>
  </w:style>
  <w:style w:type="character" w:styleId="apple-converted-space" w:customStyle="1">
    <w:name w:val="apple-converted-space"/>
    <w:basedOn w:val="DefaultParagraphFont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qFormat/>
    <w:rPr/>
  </w:style>
  <w:style w:type="character" w:styleId="PedmtkomenteChar" w:customStyle="1">
    <w:name w:val="Předmět komentáře Char"/>
    <w:qFormat/>
    <w:rPr>
      <w:b/>
      <w:bCs/>
    </w:rPr>
  </w:style>
  <w:style w:type="character" w:styleId="Nadpis1Char" w:customStyle="1">
    <w:name w:val="Nadpis 1 Char"/>
    <w:qFormat/>
    <w:rPr>
      <w:rFonts w:ascii="Cambria" w:hAnsi="Cambria" w:cs="Cambria"/>
      <w:b/>
      <w:bCs/>
      <w:kern w:val="2"/>
      <w:sz w:val="32"/>
      <w:szCs w:val="32"/>
    </w:rPr>
  </w:style>
  <w:style w:type="character" w:styleId="datatitle" w:customStyle="1">
    <w:name w:val="data_title"/>
    <w:qFormat/>
    <w:rPr/>
  </w:style>
  <w:style w:type="character" w:styleId="tlid-translation" w:customStyle="1">
    <w:name w:val="tlid-translation"/>
    <w:qFormat/>
    <w:rPr/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jc w:val="center"/>
    </w:pPr>
    <w:rPr>
      <w:rFonts w:ascii="Verdana" w:hAnsi="Verdana" w:cs="Verdana"/>
      <w:b/>
      <w:u w:val="single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Noto Sans Devanagari"/>
    </w:rPr>
  </w:style>
  <w:style w:type="paragraph" w:styleId="BodyText2">
    <w:name w:val="Body Text 2"/>
    <w:basedOn w:val="Normal"/>
    <w:qFormat/>
    <w:pPr>
      <w:spacing w:lineRule="auto" w:line="360"/>
      <w:jc w:val="both"/>
    </w:pPr>
    <w:rPr>
      <w:rFonts w:ascii="Verdana" w:hAnsi="Verdana" w:cs="Verdan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>
      <w:szCs w:val="24"/>
    </w:rPr>
  </w:style>
  <w:style w:type="paragraph" w:styleId="PlainText">
    <w:name w:val="Plain Text"/>
    <w:basedOn w:val="Normal"/>
    <w:qFormat/>
    <w:pPr/>
    <w:rPr>
      <w:rFonts w:ascii="Consolas" w:hAnsi="Consolas" w:eastAsia="Calibri" w:cs="Consolas"/>
      <w:sz w:val="21"/>
      <w:szCs w:val="21"/>
    </w:rPr>
  </w:style>
  <w:style w:type="paragraph" w:styleId="ListParagraph">
    <w:name w:val="List Paragraph"/>
    <w:basedOn w:val="Normal"/>
    <w:qFormat/>
    <w:pPr>
      <w:spacing w:before="0" w:after="0"/>
      <w:ind w:start="720"/>
      <w:contextualSpacing/>
    </w:pPr>
    <w:rPr>
      <w:rFonts w:ascii="Calibri" w:hAnsi="Calibri" w:eastAsia="Calibri" w:cs="Calibri"/>
      <w:sz w:val="22"/>
      <w:szCs w:val="22"/>
    </w:rPr>
  </w:style>
  <w:style w:type="paragraph" w:styleId="AnnotationText">
    <w:name w:val="Annotation Text"/>
    <w:basedOn w:val="Normal"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numbering" w:styleId="Bezseznamu" w:default="1">
    <w:name w:val="Bez seznamu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LibreOffice/24.2.7.2$Linux_X86_64 LibreOffice_project/420$Build-2</Application>
  <AppVersion>15.0000</AppVersion>
  <Pages>5</Pages>
  <Words>1263</Words>
  <Characters>6839</Characters>
  <CharactersWithSpaces>7880</CharactersWithSpaces>
  <Paragraphs>145</Paragraphs>
  <Company>MyCompany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2018-03-07T22:55:00Z</dcterms:created>
  <dc:creator>Zbranek Jiří Ing.</dc:creator>
  <dc:description/>
  <dc:language>cs-CZ</dc:language>
  <cp:lastModifiedBy>Štěpán Komárek</cp:lastModifiedBy>
  <cp:lastPrinted>2006-08-08T13:10:00Z</cp:lastPrinted>
  <dcterms:modified xsi:type="dcterms:W3CDTF">2025-08-08T12:24:13Z</dcterms:modified>
  <cp:revision>140</cp:revision>
  <dc:subject/>
  <dc:title>Výzva k podání nabídky na veřejnou zakázku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íčová slova">
    <vt:lpwstr/>
  </property>
</Properties>
</file>