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BF3D4" w14:textId="60533FB9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D3265BD" wp14:editId="6665895A">
            <wp:extent cx="5760720" cy="382905"/>
            <wp:effectExtent l="0" t="0" r="11430" b="17145"/>
            <wp:docPr id="556139231" name="Obrázek 15" descr="KLIAMTIZACE JE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1" descr="KLIAMTIZACE JEŽEK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60627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JEŽEK KLIMATIZACE s.r.o.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sz w:val="22"/>
          <w:szCs w:val="22"/>
        </w:rPr>
        <w:t>Spělov</w:t>
      </w:r>
      <w:proofErr w:type="spellEnd"/>
      <w:r>
        <w:rPr>
          <w:rFonts w:ascii="Calibri" w:hAnsi="Calibri" w:cs="Calibri"/>
          <w:sz w:val="22"/>
          <w:szCs w:val="22"/>
        </w:rPr>
        <w:t xml:space="preserve"> 37 </w:t>
      </w:r>
      <w:r>
        <w:rPr>
          <w:rFonts w:ascii="Calibri" w:hAnsi="Calibri" w:cs="Calibri"/>
          <w:sz w:val="22"/>
          <w:szCs w:val="22"/>
        </w:rPr>
        <w:br/>
        <w:t>588 51 Dolní Cerekev</w:t>
      </w:r>
      <w:r>
        <w:rPr>
          <w:rFonts w:ascii="Calibri" w:hAnsi="Calibri" w:cs="Calibri"/>
          <w:sz w:val="22"/>
          <w:szCs w:val="22"/>
        </w:rPr>
        <w:br/>
        <w:t>IČ: 03936732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color w:val="FF0000"/>
          <w:sz w:val="22"/>
          <w:szCs w:val="22"/>
        </w:rPr>
        <w:t xml:space="preserve">Mobil:  +420777808189 </w:t>
      </w:r>
      <w:r>
        <w:rPr>
          <w:rFonts w:ascii="Calibri" w:hAnsi="Calibri" w:cs="Calibri"/>
          <w:sz w:val="22"/>
          <w:szCs w:val="22"/>
        </w:rPr>
        <w:br/>
      </w:r>
      <w:hyperlink r:id="rId7" w:history="1">
        <w:r>
          <w:rPr>
            <w:rStyle w:val="Hypertextovodkaz"/>
            <w:rFonts w:ascii="Calibri" w:hAnsi="Calibri" w:cs="Calibri"/>
            <w:sz w:val="22"/>
            <w:szCs w:val="22"/>
          </w:rPr>
          <w:t>Http://www.jezekklima.cz</w:t>
        </w:r>
      </w:hyperlink>
    </w:p>
    <w:p w14:paraId="2BB6BC7E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14:paraId="773D6809" w14:textId="4C55AAAE" w:rsidR="00AE01A1" w:rsidRPr="00AE01A1" w:rsidRDefault="00143E1C" w:rsidP="00AE01A1">
      <w:pPr>
        <w:pStyle w:val="-wm-msonormal"/>
        <w:ind w:left="708" w:firstLine="708"/>
        <w:rPr>
          <w:rFonts w:ascii="Calibri" w:hAnsi="Calibri" w:cs="Calibri"/>
          <w:b/>
          <w:bCs/>
          <w:color w:val="000000"/>
          <w:sz w:val="72"/>
          <w:szCs w:val="72"/>
          <w:u w:val="single"/>
          <w:lang w:eastAsia="en-US"/>
        </w:rPr>
      </w:pPr>
      <w:proofErr w:type="spellStart"/>
      <w:proofErr w:type="gramStart"/>
      <w:r w:rsidRPr="00AE01A1">
        <w:rPr>
          <w:rFonts w:ascii="Calibri" w:hAnsi="Calibri" w:cs="Calibri"/>
          <w:b/>
          <w:bCs/>
          <w:color w:val="000000"/>
          <w:sz w:val="72"/>
          <w:szCs w:val="72"/>
          <w:u w:val="single"/>
          <w:lang w:eastAsia="en-US"/>
        </w:rPr>
        <w:t>D.1.5</w:t>
      </w:r>
      <w:proofErr w:type="spellEnd"/>
      <w:proofErr w:type="gramEnd"/>
      <w:r w:rsidRPr="00AE01A1">
        <w:rPr>
          <w:rFonts w:ascii="Calibri" w:hAnsi="Calibri" w:cs="Calibri"/>
          <w:b/>
          <w:bCs/>
          <w:color w:val="000000"/>
          <w:sz w:val="72"/>
          <w:szCs w:val="72"/>
          <w:u w:val="single"/>
          <w:lang w:eastAsia="en-US"/>
        </w:rPr>
        <w:t>.</w:t>
      </w:r>
      <w:r w:rsidR="00AE01A1" w:rsidRPr="00AE01A1">
        <w:rPr>
          <w:rFonts w:ascii="Calibri" w:hAnsi="Calibri" w:cs="Calibri"/>
          <w:b/>
          <w:bCs/>
          <w:color w:val="000000"/>
          <w:sz w:val="72"/>
          <w:szCs w:val="72"/>
          <w:u w:val="single"/>
          <w:lang w:eastAsia="en-US"/>
        </w:rPr>
        <w:t xml:space="preserve"> - klimatizace</w:t>
      </w:r>
    </w:p>
    <w:p w14:paraId="1C69FBB4" w14:textId="6E444D21" w:rsidR="009A39CF" w:rsidRPr="00143E1C" w:rsidRDefault="00AE01A1" w:rsidP="009A39CF">
      <w:pPr>
        <w:pStyle w:val="-wm-msonormal"/>
        <w:rPr>
          <w:rFonts w:ascii="Calibri" w:hAnsi="Calibri" w:cs="Calibri"/>
          <w:sz w:val="56"/>
          <w:szCs w:val="56"/>
        </w:rPr>
      </w:pPr>
      <w:proofErr w:type="spellStart"/>
      <w:proofErr w:type="gramStart"/>
      <w:r>
        <w:rPr>
          <w:rFonts w:ascii="Calibri" w:hAnsi="Calibri" w:cs="Calibri"/>
          <w:b/>
          <w:bCs/>
          <w:color w:val="000000"/>
          <w:sz w:val="56"/>
          <w:szCs w:val="56"/>
          <w:u w:val="single"/>
          <w:lang w:eastAsia="en-US"/>
        </w:rPr>
        <w:t>D.1.5.2</w:t>
      </w:r>
      <w:proofErr w:type="spellEnd"/>
      <w:proofErr w:type="gramEnd"/>
      <w:r>
        <w:rPr>
          <w:rFonts w:ascii="Calibri" w:hAnsi="Calibri" w:cs="Calibri"/>
          <w:b/>
          <w:bCs/>
          <w:color w:val="000000"/>
          <w:sz w:val="56"/>
          <w:szCs w:val="56"/>
          <w:u w:val="single"/>
          <w:lang w:eastAsia="en-US"/>
        </w:rPr>
        <w:t xml:space="preserve"> </w:t>
      </w:r>
      <w:r w:rsidR="00143E1C" w:rsidRPr="00143E1C">
        <w:rPr>
          <w:rFonts w:ascii="Calibri" w:hAnsi="Calibri" w:cs="Calibri"/>
          <w:b/>
          <w:bCs/>
          <w:color w:val="000000"/>
          <w:sz w:val="56"/>
          <w:szCs w:val="56"/>
          <w:u w:val="single"/>
          <w:lang w:eastAsia="en-US"/>
        </w:rPr>
        <w:t>– KLIMATIZAČNÍ JEDNOTKY</w:t>
      </w:r>
    </w:p>
    <w:p w14:paraId="28E9D846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</w:p>
    <w:p w14:paraId="1B4EBF3B" w14:textId="465FD8FA" w:rsidR="009A39CF" w:rsidRDefault="00143E1C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Uvedené</w:t>
      </w:r>
      <w:r w:rsidR="009A39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modely a velikosti navazují na zpracovanou Technickou zprávu pro řešení klimatizace, předanou Statutárnímu městu Jihlava.</w:t>
      </w:r>
    </w:p>
    <w:p w14:paraId="3B6444BF" w14:textId="6228E2B9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1.1 Velký promítací sál č.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S1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 „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Reform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“</w:t>
      </w:r>
    </w:p>
    <w:p w14:paraId="10AE2942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Tepelné zisky a zátěže 20,08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Qt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0471829A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Jmenovitý výkon chlazení jedné nástěnné výparníkové jednotky 10,00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Qch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11ABF536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Počet vnitřních nástěnných jednotek 2 ks</w:t>
      </w:r>
    </w:p>
    <w:p w14:paraId="0CEAD2FD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Místo instalace uvnitř sálu zadní stěna oddělující promítárnu od sálu za zády návštěvníků s výdechem do přední části sálu</w:t>
      </w:r>
    </w:p>
    <w:p w14:paraId="321291A9" w14:textId="558EC519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Model navrhované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Inverterové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 soupravy navazující na pokrytí tepelných zisků a zátěží</w:t>
      </w:r>
    </w:p>
    <w:p w14:paraId="0D6ACABA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FUJITSU ASYH 36 KM / AOYG 36 KM </w:t>
      </w:r>
    </w:p>
    <w:p w14:paraId="54EFFC3D" w14:textId="77777777" w:rsidR="009A39CF" w:rsidRDefault="009A39CF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Dvě soupravy, </w:t>
      </w:r>
      <w:r>
        <w:rPr>
          <w:rFonts w:ascii="Calibri" w:hAnsi="Calibri" w:cs="Calibri"/>
          <w:color w:val="000000"/>
          <w:sz w:val="22"/>
          <w:szCs w:val="22"/>
        </w:rPr>
        <w:t xml:space="preserve">Split systém tj. 2x   1+1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spr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(1 vnitřní jednotka / 1 vnější jednotka)</w:t>
      </w:r>
    </w:p>
    <w:p w14:paraId="76DB0E32" w14:textId="77777777" w:rsidR="00143E1C" w:rsidRDefault="00143E1C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4CBC8DEC" w14:textId="77777777" w:rsidR="00143E1C" w:rsidRDefault="00143E1C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789D7704" w14:textId="77777777" w:rsidR="00143E1C" w:rsidRDefault="00143E1C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4BEBBDF4" w14:textId="77777777" w:rsidR="00143E1C" w:rsidRDefault="00143E1C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2DE309E4" w14:textId="77777777" w:rsidR="00143E1C" w:rsidRDefault="00143E1C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4F10B571" w14:textId="77777777" w:rsidR="00143E1C" w:rsidRDefault="00143E1C" w:rsidP="009A39CF">
      <w:pPr>
        <w:pStyle w:val="-wm-msonormal"/>
        <w:rPr>
          <w:rFonts w:ascii="Calibri" w:hAnsi="Calibri" w:cs="Calibri"/>
          <w:sz w:val="22"/>
          <w:szCs w:val="22"/>
        </w:rPr>
      </w:pPr>
    </w:p>
    <w:p w14:paraId="188184CD" w14:textId="612C2D84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Vnitřní nástěnná klimatizační jednotka ASYH 36 KM</w:t>
      </w:r>
    </w:p>
    <w:p w14:paraId="3BD0784D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Vizualizace a kótovaný nákres</w:t>
      </w:r>
    </w:p>
    <w:p w14:paraId="47A3F4EB" w14:textId="57462320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3175BC88" wp14:editId="3C10457A">
            <wp:extent cx="3743960" cy="1535430"/>
            <wp:effectExtent l="0" t="0" r="8890" b="7620"/>
            <wp:docPr id="1020985075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CCE8214" wp14:editId="006D089D">
            <wp:extent cx="5760720" cy="2113280"/>
            <wp:effectExtent l="0" t="0" r="11430" b="1270"/>
            <wp:docPr id="2073851205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2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7B821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Vnější kondenzační jednotka AOYG 36 KM</w:t>
      </w:r>
      <w:r>
        <w:rPr>
          <w:rFonts w:ascii="Calibri" w:hAnsi="Calibri" w:cs="Calibri"/>
          <w:color w:val="000000"/>
          <w:sz w:val="22"/>
          <w:szCs w:val="22"/>
        </w:rPr>
        <w:br/>
        <w:t>Vizualizace a kótovaný nákres</w:t>
      </w:r>
    </w:p>
    <w:p w14:paraId="755FC53E" w14:textId="1E9A57F9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inline distT="0" distB="0" distL="0" distR="0" wp14:anchorId="6960F67B" wp14:editId="1483C7F2">
            <wp:extent cx="2829560" cy="2630805"/>
            <wp:effectExtent l="0" t="0" r="8890" b="17145"/>
            <wp:docPr id="1920524643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19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47DCB5E2" wp14:editId="3903E607">
            <wp:extent cx="4839335" cy="2346325"/>
            <wp:effectExtent l="0" t="0" r="18415" b="15875"/>
            <wp:docPr id="6659925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22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ED415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2F5597"/>
          <w:sz w:val="22"/>
          <w:szCs w:val="22"/>
          <w:lang w:eastAsia="en-US"/>
        </w:rPr>
        <w:t> </w:t>
      </w:r>
    </w:p>
    <w:p w14:paraId="17BB0D83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Technická specifikace elektro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 ASYH 36 KMT  -</w:t>
      </w:r>
      <w:r>
        <w:rPr>
          <w:rFonts w:ascii="Calibri" w:hAnsi="Calibri" w:cs="Calibri"/>
          <w:b/>
          <w:bCs/>
          <w:sz w:val="28"/>
          <w:szCs w:val="28"/>
        </w:rPr>
        <w:t xml:space="preserve"> 2 soupravy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3118"/>
      </w:tblGrid>
      <w:tr w:rsidR="009A39CF" w14:paraId="0BAA7202" w14:textId="77777777" w:rsidTr="009A39CF">
        <w:trPr>
          <w:trHeight w:val="230"/>
        </w:trPr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2130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Napětí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02B50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230 V</w:t>
            </w:r>
          </w:p>
        </w:tc>
      </w:tr>
      <w:tr w:rsidR="009A39CF" w14:paraId="1282B692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47751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Příkon chlazení proměnný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227E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0,54 až 4,30 kW/h</w:t>
            </w:r>
          </w:p>
        </w:tc>
      </w:tr>
      <w:tr w:rsidR="009A39CF" w14:paraId="241033C6" w14:textId="77777777" w:rsidTr="009A39CF">
        <w:trPr>
          <w:trHeight w:val="192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C21A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chlazení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D28B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3,16 kW/h</w:t>
            </w:r>
          </w:p>
        </w:tc>
      </w:tr>
      <w:tr w:rsidR="009A39CF" w14:paraId="2928EFA4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F026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proměnný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D0516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0,54 až 4,30 kW/h</w:t>
            </w:r>
          </w:p>
        </w:tc>
      </w:tr>
      <w:tr w:rsidR="009A39CF" w14:paraId="55C1624B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E277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CE59B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2,73 kW/h</w:t>
            </w:r>
          </w:p>
        </w:tc>
      </w:tr>
      <w:tr w:rsidR="009A39CF" w14:paraId="4A41245E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4C22A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Proud chlazení/topení/max.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9CD2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13,9/12/21,5 A</w:t>
            </w:r>
          </w:p>
        </w:tc>
      </w:tr>
      <w:tr w:rsidR="009A39CF" w14:paraId="55C04572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D0F01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Jištění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55F9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25 A </w:t>
            </w:r>
          </w:p>
        </w:tc>
      </w:tr>
      <w:tr w:rsidR="009A39CF" w14:paraId="0CD4DD7A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5055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Místo přívodu napájení do svorkovnice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B067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jednotky</w:t>
            </w:r>
          </w:p>
        </w:tc>
      </w:tr>
      <w:tr w:rsidR="009A39CF" w14:paraId="3EF4B2D2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152A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Napájecí kabel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CDFDB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3x4 CYKY</w:t>
            </w:r>
          </w:p>
        </w:tc>
      </w:tr>
      <w:tr w:rsidR="009A39CF" w14:paraId="01DCCF8F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CE91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7308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340 x 1150 x 280</w:t>
            </w:r>
          </w:p>
        </w:tc>
      </w:tr>
      <w:tr w:rsidR="009A39CF" w14:paraId="4E77BA36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35CD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C9CC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18,5 kg</w:t>
            </w:r>
          </w:p>
        </w:tc>
      </w:tr>
      <w:tr w:rsidR="009A39CF" w14:paraId="34989DB0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F98BC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34C7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788 x 940 x 320 mm</w:t>
            </w:r>
          </w:p>
        </w:tc>
      </w:tr>
      <w:tr w:rsidR="009A39CF" w14:paraId="07DACDC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62E7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1A103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52 kg</w:t>
            </w:r>
          </w:p>
        </w:tc>
      </w:tr>
    </w:tbl>
    <w:p w14:paraId="70141A89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2F5597"/>
          <w:sz w:val="22"/>
          <w:szCs w:val="22"/>
          <w:lang w:eastAsia="en-US"/>
        </w:rPr>
        <w:t> </w:t>
      </w:r>
    </w:p>
    <w:p w14:paraId="69570291" w14:textId="1FDE1CB6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lastRenderedPageBreak/>
        <w:t> 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1.2 Malý promítací sál č. S2 „Edison“</w:t>
      </w:r>
    </w:p>
    <w:p w14:paraId="4A0A685D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Tepelné zisky a zátěže 8,14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Qt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0C52A303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Jmenovitý výkon chlazení jedné nástěnné výparníkové jednotky 9,00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Qch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59445ACB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Počet vnitřních nástěnných jednotek 1 ks</w:t>
      </w:r>
    </w:p>
    <w:p w14:paraId="2E5BFA22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Místo instalace uvnitř sálu zadní stěna oddělující promítárnu od sálu za zády návštěvníků s výdechem do přední části sálu</w:t>
      </w:r>
    </w:p>
    <w:p w14:paraId="1997C2C5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  <w:lang w:eastAsia="en-US"/>
        </w:rPr>
        <w:t> </w:t>
      </w:r>
    </w:p>
    <w:p w14:paraId="6E17BFED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Model navrhované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Inverterové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 soupravy navazující na pokrytí tepelných zisků a zátěží</w:t>
      </w:r>
    </w:p>
    <w:p w14:paraId="202AE86D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FUJITSU ASYH 30 KM / AOYG 30 KM </w:t>
      </w:r>
    </w:p>
    <w:p w14:paraId="292364DB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Jedna souprava, </w:t>
      </w:r>
      <w:r>
        <w:rPr>
          <w:rFonts w:ascii="Calibri" w:hAnsi="Calibri" w:cs="Calibri"/>
          <w:color w:val="000000"/>
          <w:sz w:val="22"/>
          <w:szCs w:val="22"/>
        </w:rPr>
        <w:t xml:space="preserve">Split systém tj. 1+1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spr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(1 vnitřní jednotka / 1 vnější jednotka)</w:t>
      </w:r>
    </w:p>
    <w:p w14:paraId="4DE0F56E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</w:p>
    <w:p w14:paraId="4A346EED" w14:textId="1564456C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Vnitřní nástěnná klimatizační jednotka ASYH 30 KM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Calibri" w:hAnsi="Calibri" w:cs="Calibri"/>
          <w:color w:val="000000"/>
          <w:sz w:val="22"/>
          <w:szCs w:val="22"/>
        </w:rPr>
        <w:t>Vizualizace a kótovaný nákres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793A79D6" wp14:editId="36F94F4E">
            <wp:extent cx="4028440" cy="1535430"/>
            <wp:effectExtent l="0" t="0" r="10160" b="7620"/>
            <wp:docPr id="505735507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5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36105AB" wp14:editId="31F56EE8">
            <wp:extent cx="5633085" cy="2070100"/>
            <wp:effectExtent l="0" t="0" r="5715" b="6350"/>
            <wp:docPr id="165187067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3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54A96" w14:textId="77777777" w:rsidR="00AE01A1" w:rsidRDefault="00AE01A1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66AB2745" w14:textId="77777777" w:rsidR="00AE01A1" w:rsidRDefault="00AE01A1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4F0E668B" w14:textId="77777777" w:rsidR="00AE01A1" w:rsidRDefault="00AE01A1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58905E80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Vnější kondenzační jednotka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AOYG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30 KM</w:t>
      </w:r>
      <w:r>
        <w:rPr>
          <w:rFonts w:ascii="Calibri" w:hAnsi="Calibri" w:cs="Calibri"/>
          <w:color w:val="000000"/>
          <w:sz w:val="22"/>
          <w:szCs w:val="22"/>
        </w:rPr>
        <w:br/>
        <w:t>Vizualizace a kótovaný nákres </w:t>
      </w:r>
    </w:p>
    <w:p w14:paraId="35863DA0" w14:textId="0EF5F1E3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4C2365EF" wp14:editId="689A9FEB">
            <wp:extent cx="2829560" cy="2630805"/>
            <wp:effectExtent l="0" t="0" r="8890" b="17145"/>
            <wp:docPr id="1194577239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6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50A627C" wp14:editId="58D14EE2">
            <wp:extent cx="4839335" cy="2346325"/>
            <wp:effectExtent l="0" t="0" r="18415" b="15875"/>
            <wp:docPr id="134626079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4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A8BE1" w14:textId="03CBF06E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2F5597"/>
          <w:sz w:val="22"/>
          <w:szCs w:val="22"/>
          <w:lang w:eastAsia="en-US"/>
        </w:rPr>
        <w:t>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Technická specifikace elektro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ASYH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30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KMT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3118"/>
      </w:tblGrid>
      <w:tr w:rsidR="009A39CF" w14:paraId="2A827A5B" w14:textId="77777777" w:rsidTr="009A39CF">
        <w:trPr>
          <w:trHeight w:val="230"/>
        </w:trPr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504B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Napětí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3A3DF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230 V</w:t>
            </w:r>
          </w:p>
        </w:tc>
      </w:tr>
      <w:tr w:rsidR="009A39CF" w14:paraId="2633B2CE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CAE74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Příkon chlazení proměnný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D773A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0,54 až 3,84 kW/h</w:t>
            </w:r>
          </w:p>
        </w:tc>
      </w:tr>
      <w:tr w:rsidR="009A39CF" w14:paraId="49D53D72" w14:textId="77777777" w:rsidTr="009A39CF">
        <w:trPr>
          <w:trHeight w:val="192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F4E4C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chlazení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B7BB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2,33 kW/h</w:t>
            </w:r>
          </w:p>
        </w:tc>
      </w:tr>
      <w:tr w:rsidR="009A39CF" w14:paraId="4A56AE8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319E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proměnný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58470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0,50 až 4,23 kW/h</w:t>
            </w:r>
          </w:p>
        </w:tc>
      </w:tr>
      <w:tr w:rsidR="009A39CF" w14:paraId="7420E532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16154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C4E1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2,20 kW/h</w:t>
            </w:r>
          </w:p>
        </w:tc>
      </w:tr>
      <w:tr w:rsidR="009A39CF" w14:paraId="6DF4ED0E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599DD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Proud chlazení/topení/max.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C7FF0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10,2/9,7/21 A</w:t>
            </w:r>
          </w:p>
        </w:tc>
      </w:tr>
      <w:tr w:rsidR="009A39CF" w14:paraId="1DAA34C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72E3D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Jištění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5D99D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25 A </w:t>
            </w:r>
          </w:p>
        </w:tc>
      </w:tr>
      <w:tr w:rsidR="009A39CF" w14:paraId="1ABE95F0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685FD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Místo přívodu napájení do svorkovnice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F0563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jednotky</w:t>
            </w:r>
          </w:p>
        </w:tc>
      </w:tr>
      <w:tr w:rsidR="009A39CF" w14:paraId="246108CE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ACC0A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Napájecí kabel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269C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3x4 CYKY</w:t>
            </w:r>
          </w:p>
        </w:tc>
      </w:tr>
      <w:tr w:rsidR="009A39CF" w14:paraId="38F6A7EC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B96EF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A2F56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340 x 1150 x 280</w:t>
            </w:r>
          </w:p>
        </w:tc>
      </w:tr>
      <w:tr w:rsidR="009A39CF" w14:paraId="5B16C753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4CC9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AB8F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18,5 kg</w:t>
            </w:r>
          </w:p>
        </w:tc>
      </w:tr>
      <w:tr w:rsidR="009A39CF" w14:paraId="6875178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B510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3EE9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788 x 940 x 320 mm</w:t>
            </w:r>
          </w:p>
        </w:tc>
      </w:tr>
      <w:tr w:rsidR="009A39CF" w14:paraId="23A14830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3AB5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135F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52 kg</w:t>
            </w:r>
          </w:p>
        </w:tc>
      </w:tr>
    </w:tbl>
    <w:p w14:paraId="0933FC72" w14:textId="471BBA81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lastRenderedPageBreak/>
        <w:t> 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1.3 Promítárna – společný prostor místnosti č. 119 a 120</w:t>
      </w:r>
    </w:p>
    <w:p w14:paraId="2A685A36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Tepelné zisky a zátěže 6,71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Qt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00599752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Jmenovitý výkon chlazení jedné nástěnné výparníkové jednotky 8,00 kW </w:t>
      </w:r>
      <w:proofErr w:type="spellStart"/>
      <w:r>
        <w:rPr>
          <w:rFonts w:ascii="Calibri" w:hAnsi="Calibri" w:cs="Calibri"/>
          <w:color w:val="000000"/>
          <w:sz w:val="22"/>
          <w:szCs w:val="22"/>
          <w:lang w:eastAsia="en-US"/>
        </w:rPr>
        <w:t>Qch</w:t>
      </w:r>
      <w:proofErr w:type="spellEnd"/>
      <w:r>
        <w:rPr>
          <w:rFonts w:ascii="Calibri" w:hAnsi="Calibri" w:cs="Calibri"/>
          <w:color w:val="000000"/>
          <w:sz w:val="22"/>
          <w:szCs w:val="22"/>
          <w:lang w:eastAsia="en-US"/>
        </w:rPr>
        <w:t>/h</w:t>
      </w:r>
    </w:p>
    <w:p w14:paraId="080EE621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Počet vnitřních nástěnných jednotek 1 ks</w:t>
      </w:r>
    </w:p>
    <w:p w14:paraId="3E9F4274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Místo instalace uvnitř sálu zadní stěna oddělující promítárnu od sálu za zády návštěvníků s výdechem do přední části sálu</w:t>
      </w:r>
    </w:p>
    <w:p w14:paraId="7EC52269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  <w:lang w:eastAsia="en-US"/>
        </w:rPr>
        <w:t> </w:t>
      </w:r>
    </w:p>
    <w:p w14:paraId="6BC61598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Model navrhované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Inverterové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 soupravy navazující na pokrytí tepelných zisků a zátěží</w:t>
      </w:r>
    </w:p>
    <w:p w14:paraId="29376760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FUJITSU ASYG 24 KM / AOYG 24 KM </w:t>
      </w:r>
    </w:p>
    <w:p w14:paraId="4D858ACB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Jedna souprava, </w:t>
      </w:r>
      <w:r>
        <w:rPr>
          <w:rFonts w:ascii="Calibri" w:hAnsi="Calibri" w:cs="Calibri"/>
          <w:color w:val="000000"/>
          <w:sz w:val="22"/>
          <w:szCs w:val="22"/>
        </w:rPr>
        <w:t xml:space="preserve">Split systém tj. 1+1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spr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(1 vnitřní jednotka / 1 vnější jednotka)</w:t>
      </w:r>
    </w:p>
    <w:p w14:paraId="172A5B13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</w:p>
    <w:p w14:paraId="4EF4ACC3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Vnitřní nástěnná klimatizační jednotka ASYG 24 KM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Calibri" w:hAnsi="Calibri" w:cs="Calibri"/>
          <w:color w:val="000000"/>
          <w:sz w:val="22"/>
          <w:szCs w:val="22"/>
        </w:rPr>
        <w:t>Vizualizace a kótovaný nákres</w:t>
      </w:r>
    </w:p>
    <w:p w14:paraId="1B948BE9" w14:textId="0714B1C4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7A70EEA8" wp14:editId="120FE6C4">
            <wp:extent cx="3743960" cy="2018665"/>
            <wp:effectExtent l="0" t="0" r="8890" b="635"/>
            <wp:docPr id="181840326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8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980AB66" wp14:editId="399F2CC5">
            <wp:extent cx="5495290" cy="2113280"/>
            <wp:effectExtent l="0" t="0" r="10160" b="1270"/>
            <wp:docPr id="120736732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9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533E9" w14:textId="77777777" w:rsidR="00AE01A1" w:rsidRDefault="00AE01A1" w:rsidP="009A39CF">
      <w:pPr>
        <w:pStyle w:val="-wm-msonormal"/>
        <w:rPr>
          <w:rFonts w:ascii="Calibri" w:hAnsi="Calibri" w:cs="Calibri"/>
          <w:color w:val="000000"/>
          <w:sz w:val="22"/>
          <w:szCs w:val="22"/>
        </w:rPr>
      </w:pPr>
    </w:p>
    <w:p w14:paraId="2CC81FAB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Vnější kondenzační jednotka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AOYG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24 KM</w:t>
      </w:r>
      <w:r>
        <w:rPr>
          <w:rFonts w:ascii="Calibri" w:hAnsi="Calibri" w:cs="Calibri"/>
          <w:color w:val="000000"/>
          <w:sz w:val="22"/>
          <w:szCs w:val="22"/>
        </w:rPr>
        <w:br/>
        <w:t>Vizualizace a kótovaný nákres</w:t>
      </w:r>
    </w:p>
    <w:p w14:paraId="1473BB8A" w14:textId="5F6D632A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noProof/>
          <w:color w:val="4472C4"/>
          <w:sz w:val="22"/>
          <w:szCs w:val="22"/>
        </w:rPr>
        <w:drawing>
          <wp:inline distT="0" distB="0" distL="0" distR="0" wp14:anchorId="383C585F" wp14:editId="33550353">
            <wp:extent cx="2984500" cy="2553335"/>
            <wp:effectExtent l="0" t="0" r="6350" b="18415"/>
            <wp:docPr id="145222298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7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55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7E171910" wp14:editId="696E8314">
            <wp:extent cx="4468495" cy="2398395"/>
            <wp:effectExtent l="0" t="0" r="8255" b="1905"/>
            <wp:docPr id="200727486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10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E5D7F" w14:textId="77777777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Technická specifikace elektro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 ASYG 24 KMT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3118"/>
      </w:tblGrid>
      <w:tr w:rsidR="009A39CF" w14:paraId="0FA8919A" w14:textId="77777777" w:rsidTr="009A39CF">
        <w:trPr>
          <w:trHeight w:val="230"/>
        </w:trPr>
        <w:tc>
          <w:tcPr>
            <w:tcW w:w="3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5AC1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Napětí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8288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230 V</w:t>
            </w:r>
          </w:p>
        </w:tc>
      </w:tr>
      <w:tr w:rsidR="009A39CF" w14:paraId="10E1124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67565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Příkon chlazení proměnný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2833A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0,24 až 3,15 kW/h</w:t>
            </w:r>
          </w:p>
        </w:tc>
      </w:tr>
      <w:tr w:rsidR="009A39CF" w14:paraId="3ACE72C6" w14:textId="77777777" w:rsidTr="009A39CF">
        <w:trPr>
          <w:trHeight w:val="192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5F45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chlazení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BBEAB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2,08 kW/h</w:t>
            </w:r>
          </w:p>
        </w:tc>
      </w:tr>
      <w:tr w:rsidR="009A39CF" w14:paraId="0B78C7B9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5E8CE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proměnný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0D643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0,14 až 3,0 kW/h</w:t>
            </w:r>
          </w:p>
        </w:tc>
      </w:tr>
      <w:tr w:rsidR="009A39CF" w14:paraId="167F4C16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AF9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Příkon topení jmenovitý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7143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1,94 kW/h</w:t>
            </w:r>
          </w:p>
        </w:tc>
      </w:tr>
      <w:tr w:rsidR="009A39CF" w14:paraId="17E24C20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6B41F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Proud chlazení/topení/max.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8D1B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9,3 / 8,6 / 16 A</w:t>
            </w:r>
          </w:p>
        </w:tc>
      </w:tr>
      <w:tr w:rsidR="009A39CF" w14:paraId="6DF1FF5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17A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Jištění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4C1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16 A </w:t>
            </w:r>
          </w:p>
        </w:tc>
      </w:tr>
      <w:tr w:rsidR="009A39CF" w14:paraId="7010DE3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CA9C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Místo přívodu napájení do svorkovnice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A3219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jednotky</w:t>
            </w:r>
          </w:p>
        </w:tc>
      </w:tr>
      <w:tr w:rsidR="009A39CF" w14:paraId="07D533C3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8FA55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Napájecí kabel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8648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3x2,5 CYKY</w:t>
            </w:r>
          </w:p>
        </w:tc>
      </w:tr>
      <w:tr w:rsidR="009A39CF" w14:paraId="1F34B84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F737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D7BD7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280 x 980 x 240</w:t>
            </w:r>
          </w:p>
        </w:tc>
      </w:tr>
      <w:tr w:rsidR="009A39CF" w14:paraId="09D3B8CF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D6496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Vnitřní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B990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12,5 kg</w:t>
            </w:r>
          </w:p>
        </w:tc>
      </w:tr>
      <w:tr w:rsidR="009A39CF" w14:paraId="65116DF6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59B78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 x Š x Hl.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9FBE5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716 x 820 x 315 mm</w:t>
            </w:r>
          </w:p>
        </w:tc>
      </w:tr>
      <w:tr w:rsidR="009A39CF" w14:paraId="5FBD93B1" w14:textId="77777777" w:rsidTr="009A39CF">
        <w:trPr>
          <w:trHeight w:val="230"/>
        </w:trPr>
        <w:tc>
          <w:tcPr>
            <w:tcW w:w="3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542D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Vnější jednotka - váha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E2C12" w14:textId="77777777" w:rsidR="009A39CF" w:rsidRDefault="009A39CF">
            <w:pPr>
              <w:pStyle w:val="-wm-mso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42 kg</w:t>
            </w:r>
          </w:p>
        </w:tc>
      </w:tr>
    </w:tbl>
    <w:p w14:paraId="3739E9AE" w14:textId="0FD4F165" w:rsidR="009A39CF" w:rsidRDefault="009A39CF" w:rsidP="009A39CF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lastRenderedPageBreak/>
        <w:t>  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Požadavky pro dodržení účinnosti a výkonu při instalaci</w:t>
      </w:r>
    </w:p>
    <w:p w14:paraId="31514BC1" w14:textId="22BB3284" w:rsidR="009A39CF" w:rsidRDefault="009A39CF" w:rsidP="00143E1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Požadavky pro minimální dodržení odstupů od různých stěn a nábytků, k návrhu umístění.</w:t>
      </w:r>
    </w:p>
    <w:p w14:paraId="16D3ECE7" w14:textId="51214235" w:rsidR="009A39CF" w:rsidRDefault="009A39CF" w:rsidP="00143E1C">
      <w:pPr>
        <w:pStyle w:val="-wm-msonormal"/>
        <w:rPr>
          <w:rFonts w:ascii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Jednotky nesmí být nikterak blokované na horním sání a předním výdechu.</w:t>
      </w:r>
      <w:r w:rsidR="00143E1C" w:rsidRPr="00143E1C">
        <w:rPr>
          <w:rFonts w:ascii="Calibri" w:hAnsi="Calibri" w:cs="Calibri"/>
          <w:noProof/>
          <w:sz w:val="22"/>
          <w:szCs w:val="22"/>
        </w:rPr>
        <w:t xml:space="preserve"> </w:t>
      </w:r>
      <w:r w:rsidR="00143E1C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13882D1" wp14:editId="31B24745">
            <wp:extent cx="3320142" cy="2111828"/>
            <wp:effectExtent l="0" t="0" r="0" b="3175"/>
            <wp:docPr id="14868258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15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210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EE746" w14:textId="72DC3EF3" w:rsidR="00C93FE0" w:rsidRPr="00143E1C" w:rsidRDefault="009A39CF" w:rsidP="00143E1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lang w:eastAsia="en-US"/>
        </w:rPr>
        <w:t> </w:t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C0269FA" wp14:editId="4306B1B5">
            <wp:extent cx="3378800" cy="5638800"/>
            <wp:effectExtent l="0" t="0" r="0" b="0"/>
            <wp:docPr id="6253196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wm-Obrázek 16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562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3FE0" w:rsidRPr="00143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CF"/>
    <w:rsid w:val="00143E1C"/>
    <w:rsid w:val="00593C62"/>
    <w:rsid w:val="008F2366"/>
    <w:rsid w:val="009A39CF"/>
    <w:rsid w:val="009A7982"/>
    <w:rsid w:val="009F0302"/>
    <w:rsid w:val="00AE01A1"/>
    <w:rsid w:val="00C93FE0"/>
    <w:rsid w:val="00DD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2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39CF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A39CF"/>
    <w:rPr>
      <w:color w:val="0000FF"/>
      <w:u w:val="single"/>
    </w:rPr>
  </w:style>
  <w:style w:type="paragraph" w:customStyle="1" w:styleId="-wm-msonormal">
    <w:name w:val="-wm-msonormal"/>
    <w:basedOn w:val="Normln"/>
    <w:rsid w:val="009A39C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3C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C62"/>
    <w:rPr>
      <w:rFonts w:ascii="Tahoma" w:hAnsi="Tahoma" w:cs="Tahoma"/>
      <w:kern w:val="0"/>
      <w:sz w:val="16"/>
      <w:szCs w:val="16"/>
      <w:lang w:eastAsia="cs-CZ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39CF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A39CF"/>
    <w:rPr>
      <w:color w:val="0000FF"/>
      <w:u w:val="single"/>
    </w:rPr>
  </w:style>
  <w:style w:type="paragraph" w:customStyle="1" w:styleId="-wm-msonormal">
    <w:name w:val="-wm-msonormal"/>
    <w:basedOn w:val="Normln"/>
    <w:rsid w:val="009A39C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3C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C62"/>
    <w:rPr>
      <w:rFonts w:ascii="Tahoma" w:hAnsi="Tahoma" w:cs="Tahoma"/>
      <w:kern w:val="0"/>
      <w:sz w:val="16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cid:image004.png@01DA8B2C.3E4F57A0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cid:image025.jpg@01DA8FCB.B2D1D50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jezekklima.cz/" TargetMode="External"/><Relationship Id="rId12" Type="http://schemas.openxmlformats.org/officeDocument/2006/relationships/image" Target="media/image4.png"/><Relationship Id="rId17" Type="http://schemas.openxmlformats.org/officeDocument/2006/relationships/image" Target="cid:image020.png@01DA8FCB.B2D1D500" TargetMode="External"/><Relationship Id="rId25" Type="http://schemas.openxmlformats.org/officeDocument/2006/relationships/image" Target="cid:image030.jpg@01DA8FCB.B2D1D500" TargetMode="External"/><Relationship Id="rId33" Type="http://schemas.openxmlformats.org/officeDocument/2006/relationships/image" Target="cid:image008.png@01DA8D76.9C4C14A0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29" Type="http://schemas.openxmlformats.org/officeDocument/2006/relationships/image" Target="cid:image032.jpg@01DA8FCB.B2D1D500" TargetMode="External"/><Relationship Id="rId1" Type="http://schemas.openxmlformats.org/officeDocument/2006/relationships/styles" Target="styles.xml"/><Relationship Id="rId6" Type="http://schemas.openxmlformats.org/officeDocument/2006/relationships/image" Target="cid:image001.jpg@01DA8A53.48976150" TargetMode="External"/><Relationship Id="rId11" Type="http://schemas.openxmlformats.org/officeDocument/2006/relationships/image" Target="cid:image012.jpg@01DA8FCB.B2D1D500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png"/><Relationship Id="rId5" Type="http://schemas.openxmlformats.org/officeDocument/2006/relationships/image" Target="media/image1.jpeg"/><Relationship Id="rId15" Type="http://schemas.openxmlformats.org/officeDocument/2006/relationships/image" Target="cid:image019.jpg@01DA8FCB.B2D1D500" TargetMode="External"/><Relationship Id="rId23" Type="http://schemas.openxmlformats.org/officeDocument/2006/relationships/image" Target="cid:image029.png@01DA8FCB.B2D1D500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image" Target="cid:image021.jpg@01DA8FCB.B2D1D500" TargetMode="External"/><Relationship Id="rId31" Type="http://schemas.openxmlformats.org/officeDocument/2006/relationships/image" Target="cid:image005.png@01DA8D76.9C4C14A0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9.png@01DA8FCB.B2D1D500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png"/><Relationship Id="rId27" Type="http://schemas.openxmlformats.org/officeDocument/2006/relationships/image" Target="cid:image031.png@01DA8FCB.B2D1D500" TargetMode="External"/><Relationship Id="rId30" Type="http://schemas.openxmlformats.org/officeDocument/2006/relationships/image" Target="media/image1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607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Langmajer</dc:creator>
  <cp:lastModifiedBy>Uzivatel</cp:lastModifiedBy>
  <cp:revision>2</cp:revision>
  <dcterms:created xsi:type="dcterms:W3CDTF">2024-06-04T08:00:00Z</dcterms:created>
  <dcterms:modified xsi:type="dcterms:W3CDTF">2024-06-04T08:00:00Z</dcterms:modified>
</cp:coreProperties>
</file>