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EF1" w:rsidRPr="00BC6EF1" w:rsidRDefault="00BC6EF1" w:rsidP="00BC6EF1">
      <w:pPr>
        <w:jc w:val="center"/>
        <w:rPr>
          <w:b/>
          <w:sz w:val="24"/>
          <w:szCs w:val="24"/>
        </w:rPr>
      </w:pPr>
      <w:r w:rsidRPr="00BC6EF1">
        <w:rPr>
          <w:b/>
          <w:sz w:val="24"/>
          <w:szCs w:val="24"/>
        </w:rPr>
        <w:t>ETICKÝ KODEX DODAVATELE VEŘEJNÉ ZAKÁZKY</w:t>
      </w:r>
    </w:p>
    <w:p w:rsidR="00BC6EF1" w:rsidRPr="00BC6EF1" w:rsidRDefault="00BC6EF1" w:rsidP="00AE3A04">
      <w:pPr>
        <w:pStyle w:val="Nadpis2"/>
        <w:numPr>
          <w:ilvl w:val="0"/>
          <w:numId w:val="0"/>
        </w:numPr>
      </w:pPr>
      <w:r w:rsidRPr="00BC6EF1">
        <w:t>Identifikační údaje zadavatele:</w:t>
      </w:r>
    </w:p>
    <w:tbl>
      <w:tblPr>
        <w:tblStyle w:val="Mkatabulky"/>
        <w:tblW w:w="5000" w:type="pct"/>
        <w:tblLook w:val="04A0" w:firstRow="1" w:lastRow="0" w:firstColumn="1" w:lastColumn="0" w:noHBand="0" w:noVBand="1"/>
      </w:tblPr>
      <w:tblGrid>
        <w:gridCol w:w="3758"/>
        <w:gridCol w:w="6698"/>
      </w:tblGrid>
      <w:tr w:rsidR="00BC6EF1" w:rsidTr="00E35D34">
        <w:trPr>
          <w:trHeight w:val="567"/>
        </w:trPr>
        <w:tc>
          <w:tcPr>
            <w:tcW w:w="1797" w:type="pct"/>
            <w:vAlign w:val="center"/>
          </w:tcPr>
          <w:p w:rsidR="00BC6EF1" w:rsidRPr="00441E67" w:rsidRDefault="00BC6EF1" w:rsidP="00E35D34">
            <w:pPr>
              <w:spacing w:after="0"/>
              <w:jc w:val="left"/>
              <w:rPr>
                <w:b/>
              </w:rPr>
            </w:pPr>
            <w:r w:rsidRPr="00441E67">
              <w:rPr>
                <w:b/>
              </w:rPr>
              <w:t>Zadavatel:</w:t>
            </w:r>
          </w:p>
        </w:tc>
        <w:tc>
          <w:tcPr>
            <w:tcW w:w="3203" w:type="pct"/>
            <w:vAlign w:val="center"/>
          </w:tcPr>
          <w:p w:rsidR="00BC6EF1" w:rsidRDefault="00BC6EF1" w:rsidP="00E35D34">
            <w:pPr>
              <w:spacing w:after="0"/>
              <w:jc w:val="left"/>
            </w:pPr>
            <w:r w:rsidRPr="005D21C9">
              <w:rPr>
                <w:rFonts w:cs="Arial"/>
                <w:b/>
              </w:rPr>
              <w:t>Statutární město Jihlava</w:t>
            </w:r>
          </w:p>
        </w:tc>
      </w:tr>
      <w:tr w:rsidR="00BC6EF1" w:rsidTr="00E35D34">
        <w:trPr>
          <w:trHeight w:val="567"/>
        </w:trPr>
        <w:tc>
          <w:tcPr>
            <w:tcW w:w="1797" w:type="pct"/>
            <w:vAlign w:val="center"/>
          </w:tcPr>
          <w:p w:rsidR="00BC6EF1" w:rsidRDefault="00BC6EF1" w:rsidP="00E35D34">
            <w:pPr>
              <w:spacing w:after="0"/>
              <w:jc w:val="left"/>
            </w:pPr>
            <w:r>
              <w:t>Sídlo:</w:t>
            </w:r>
          </w:p>
        </w:tc>
        <w:tc>
          <w:tcPr>
            <w:tcW w:w="3203" w:type="pct"/>
            <w:vAlign w:val="center"/>
          </w:tcPr>
          <w:p w:rsidR="00BC6EF1" w:rsidRDefault="00BC6EF1" w:rsidP="00E35D34">
            <w:pPr>
              <w:spacing w:after="0"/>
              <w:jc w:val="left"/>
            </w:pPr>
            <w:r w:rsidRPr="005D21C9">
              <w:rPr>
                <w:rFonts w:cs="Arial"/>
              </w:rPr>
              <w:t>Masarykovo náměstí 97/1, 586 01 Jihlava</w:t>
            </w:r>
          </w:p>
        </w:tc>
      </w:tr>
      <w:tr w:rsidR="00BC6EF1" w:rsidTr="00E35D34">
        <w:trPr>
          <w:trHeight w:val="567"/>
        </w:trPr>
        <w:tc>
          <w:tcPr>
            <w:tcW w:w="1797" w:type="pct"/>
            <w:vAlign w:val="center"/>
          </w:tcPr>
          <w:p w:rsidR="00BC6EF1" w:rsidRDefault="00BC6EF1" w:rsidP="00E35D34">
            <w:pPr>
              <w:spacing w:after="0"/>
              <w:jc w:val="left"/>
            </w:pPr>
            <w:r>
              <w:t>IČO:</w:t>
            </w:r>
          </w:p>
        </w:tc>
        <w:tc>
          <w:tcPr>
            <w:tcW w:w="3203" w:type="pct"/>
            <w:vAlign w:val="center"/>
          </w:tcPr>
          <w:p w:rsidR="00BC6EF1" w:rsidRDefault="00BC6EF1" w:rsidP="00E35D34">
            <w:pPr>
              <w:spacing w:after="0"/>
              <w:jc w:val="left"/>
            </w:pPr>
            <w:r w:rsidRPr="005D21C9">
              <w:rPr>
                <w:rFonts w:cs="Arial"/>
              </w:rPr>
              <w:t>002 86 010</w:t>
            </w:r>
          </w:p>
        </w:tc>
      </w:tr>
      <w:tr w:rsidR="00BC6EF1" w:rsidTr="00E35D34">
        <w:trPr>
          <w:trHeight w:val="567"/>
        </w:trPr>
        <w:tc>
          <w:tcPr>
            <w:tcW w:w="1797" w:type="pct"/>
            <w:vAlign w:val="center"/>
          </w:tcPr>
          <w:p w:rsidR="00BC6EF1" w:rsidRDefault="00BC6EF1" w:rsidP="00E35D34">
            <w:pPr>
              <w:spacing w:after="0"/>
              <w:jc w:val="left"/>
            </w:pPr>
            <w:r>
              <w:t>Osoba oprávněná jednat za zadavatele:</w:t>
            </w:r>
          </w:p>
        </w:tc>
        <w:tc>
          <w:tcPr>
            <w:tcW w:w="3203" w:type="pct"/>
            <w:vAlign w:val="center"/>
          </w:tcPr>
          <w:p w:rsidR="00BC6EF1" w:rsidRDefault="00842C49" w:rsidP="00E35D34">
            <w:pPr>
              <w:spacing w:after="0"/>
              <w:jc w:val="left"/>
            </w:pPr>
            <w:r w:rsidRPr="00842C49">
              <w:rPr>
                <w:rFonts w:cs="Arial"/>
              </w:rPr>
              <w:t>Mgr. Petr Ryška</w:t>
            </w:r>
            <w:r>
              <w:rPr>
                <w:rFonts w:cs="Arial"/>
              </w:rPr>
              <w:t>, primátor</w:t>
            </w:r>
          </w:p>
        </w:tc>
      </w:tr>
    </w:tbl>
    <w:p w:rsidR="00BC6EF1" w:rsidRDefault="00BC6EF1" w:rsidP="00BC6EF1"/>
    <w:p w:rsidR="00BC6EF1" w:rsidRPr="00BC6EF1" w:rsidRDefault="00BC6EF1" w:rsidP="00BC6EF1">
      <w:pPr>
        <w:jc w:val="center"/>
        <w:rPr>
          <w:b/>
          <w:sz w:val="24"/>
          <w:szCs w:val="24"/>
        </w:rPr>
      </w:pPr>
      <w:r w:rsidRPr="00BC6EF1">
        <w:rPr>
          <w:b/>
          <w:sz w:val="24"/>
          <w:szCs w:val="24"/>
        </w:rPr>
        <w:t>ÚVODNÍ SLOVO</w:t>
      </w:r>
    </w:p>
    <w:p w:rsidR="00BC6EF1" w:rsidRDefault="00BC6EF1" w:rsidP="00BC6EF1">
      <w:r>
        <w:t>Vážení,</w:t>
      </w:r>
    </w:p>
    <w:p w:rsidR="00BC6EF1" w:rsidRDefault="00B23141" w:rsidP="00BC6EF1">
      <w:r>
        <w:t xml:space="preserve">tento </w:t>
      </w:r>
      <w:r w:rsidR="00BC6EF1">
        <w:t xml:space="preserve">etický kodex, který právě držíte </w:t>
      </w:r>
      <w:r w:rsidR="00BC6EF1" w:rsidRPr="001D4375">
        <w:t xml:space="preserve">v rukou, je součástí </w:t>
      </w:r>
      <w:r w:rsidR="00E24CFB">
        <w:t xml:space="preserve">zásad </w:t>
      </w:r>
      <w:r w:rsidR="001D4375" w:rsidRPr="001D4375">
        <w:t>odpovědného veřejného zadávání</w:t>
      </w:r>
      <w:r w:rsidR="00E24CFB">
        <w:t>, které zadavatel aplikuje v oblasti veřejných zakázek</w:t>
      </w:r>
      <w:r w:rsidR="00BC6EF1" w:rsidRPr="001D4375">
        <w:t>. V širším</w:t>
      </w:r>
      <w:r w:rsidR="00BC6EF1">
        <w:t xml:space="preserve"> smyslu jde o přístup k</w:t>
      </w:r>
      <w:r w:rsidR="00E24CFB">
        <w:t> </w:t>
      </w:r>
      <w:r w:rsidR="00BC6EF1">
        <w:t>veřejným zakázkám, který má za cíl kultivovat prostředí tuzemského trhu tak, aby se přiblížilo vyšším standardům v</w:t>
      </w:r>
      <w:r w:rsidR="00E24CFB">
        <w:t> </w:t>
      </w:r>
      <w:r w:rsidR="00BC6EF1">
        <w:t>oblasti obchodní, soutěžní a pracovněprávní etiky.</w:t>
      </w:r>
    </w:p>
    <w:p w:rsidR="00BC6EF1" w:rsidRDefault="00BC6EF1" w:rsidP="00BC6EF1">
      <w:r>
        <w:t>K výše uvedeným hodnotám se hlásí i sám zadavatel, který má rovněž</w:t>
      </w:r>
      <w:r w:rsidR="00B23141">
        <w:t xml:space="preserve"> snahu přispět prostřednictvím e</w:t>
      </w:r>
      <w:r>
        <w:t xml:space="preserve">tického kodexu k férovému a etickému prostředí. Potenciál, který zadavatel má, je značný, neboť se jedná o územní samosprávný celek. Cílem, k němuž zadavatel směřuje, je inovativní přístup k problematice veřejných zakázek a odpovědné zadávání reflektující zájmy zranitelných skupin zaměstnanců či obchodních partnerů, které bude pozitivním příkladem v tuzemském tržním prostředí. </w:t>
      </w:r>
    </w:p>
    <w:p w:rsidR="00BC6EF1" w:rsidRDefault="00BC6EF1" w:rsidP="00BC6EF1">
      <w:r>
        <w:t>Zadavatel se proto s veškerou rozhodností vymezuje proti nežádoucímu chování a nehodlá jej tolerovat v žádné myslitelné formě. Ještě v dnešní době se totiž lze stále setkat s korupcí, se zjevnými či skrytými formami diskriminace, zneužívání práce nízko kvalifikovaných profesí nebo plýtváním zdroji bez ohledu na udržitelnost a životní prostředí. A právě k postupnému omezení a v konečném důsledku i vyloučení t</w:t>
      </w:r>
      <w:r w:rsidR="00B23141">
        <w:t>ěchto negativních jevů směřuje e</w:t>
      </w:r>
      <w:r>
        <w:t>tický kodex.</w:t>
      </w:r>
    </w:p>
    <w:p w:rsidR="00BC6EF1" w:rsidRDefault="00BC6EF1" w:rsidP="00BC6EF1">
      <w:r>
        <w:t>Zadavatel tedy apeluje na dodavatele, aby při své podnikatelské činnosti projevující se účastí ve veřejných zakáz</w:t>
      </w:r>
      <w:r w:rsidR="00B23141">
        <w:t>kách jednali v souladu s tímto e</w:t>
      </w:r>
      <w:r>
        <w:t>tickým kodexem. Proces kultivace tržních a hospodářských aktivit totiž již pozvolna nastává, což lze sledovat zejména u větších společností se zahraniční účastí, které deklarují zavedení a dodržování etických principů. Jakkoliv jde o pozitivní signály, nelze se jimi uspokojit. Zejména malé a střední podniky, které se veřejných zakázek také namnoze účastní, byť i pouze na regionální úrovni, nemívají etická pravidla kodif</w:t>
      </w:r>
      <w:r w:rsidR="00B23141">
        <w:t>ikována. Právě jim by pak mohl e</w:t>
      </w:r>
      <w:r>
        <w:t>tický kodex být především ku prospěchu (už jen pro zvýšení právního vědomí o případných aspektech odpovědnosti).</w:t>
      </w:r>
    </w:p>
    <w:p w:rsidR="00BC6EF1" w:rsidRDefault="00BC6EF1" w:rsidP="00BC6EF1">
      <w:r>
        <w:t>Přidanou hodnotou snahy zadavatele pak je, že po kultivaci prostředí veřejných zakázek a související změně přístupu dodavatelů, by se mohlo pojetí obchodní etiky změnit i v jejich vzájemných vztazích na běžném trhu, bez interakce se státními subjekty.</w:t>
      </w:r>
    </w:p>
    <w:p w:rsidR="00BC6EF1" w:rsidRDefault="00B23141" w:rsidP="00BC6EF1">
      <w:r>
        <w:t>Je nutno vyslovit naději, že e</w:t>
      </w:r>
      <w:r w:rsidR="00BC6EF1">
        <w:t xml:space="preserve">tický kodex </w:t>
      </w:r>
      <w:r>
        <w:t>je</w:t>
      </w:r>
      <w:r w:rsidR="00BC6EF1">
        <w:t xml:space="preserve"> krokem tím správným směrem</w:t>
      </w:r>
      <w:r>
        <w:t>.</w:t>
      </w:r>
    </w:p>
    <w:p w:rsidR="00BC6EF1" w:rsidRDefault="00BC6EF1" w:rsidP="00BC6EF1"/>
    <w:p w:rsidR="00740C8B" w:rsidRDefault="00740C8B" w:rsidP="00BC6EF1"/>
    <w:p w:rsidR="00740C8B" w:rsidRDefault="00740C8B" w:rsidP="00BC6EF1"/>
    <w:p w:rsidR="00740C8B" w:rsidRDefault="00740C8B" w:rsidP="00BC6EF1"/>
    <w:p w:rsidR="00BC6EF1" w:rsidRDefault="00BC6EF1" w:rsidP="00BC6EF1"/>
    <w:p w:rsidR="00BC6EF1" w:rsidRDefault="00BC6EF1" w:rsidP="00BC6EF1">
      <w:pPr>
        <w:tabs>
          <w:tab w:val="center" w:pos="2410"/>
        </w:tabs>
        <w:spacing w:after="0"/>
      </w:pPr>
      <w:r>
        <w:tab/>
        <w:t>……………………………….</w:t>
      </w:r>
    </w:p>
    <w:p w:rsidR="00BC6EF1" w:rsidRDefault="00BC6EF1" w:rsidP="00BC6EF1">
      <w:pPr>
        <w:tabs>
          <w:tab w:val="center" w:pos="2410"/>
        </w:tabs>
        <w:spacing w:after="0"/>
      </w:pPr>
      <w:r>
        <w:tab/>
        <w:t>PODEPSÁNO ELEKTRONICKY</w:t>
      </w:r>
    </w:p>
    <w:p w:rsidR="00BC6EF1" w:rsidRDefault="00BC6EF1" w:rsidP="00BC6EF1">
      <w:pPr>
        <w:tabs>
          <w:tab w:val="center" w:pos="2410"/>
        </w:tabs>
        <w:spacing w:after="0"/>
      </w:pPr>
      <w:r>
        <w:tab/>
        <w:t xml:space="preserve">Osoba oprávněná jednat za zadavatele </w:t>
      </w:r>
    </w:p>
    <w:p w:rsidR="00BC6EF1" w:rsidRDefault="00BC6EF1" w:rsidP="00BC6EF1">
      <w:pPr>
        <w:tabs>
          <w:tab w:val="center" w:pos="2410"/>
        </w:tabs>
        <w:spacing w:after="0"/>
      </w:pPr>
      <w:r>
        <w:tab/>
      </w:r>
      <w:r w:rsidR="00842C49" w:rsidRPr="00842C49">
        <w:t>Mgr. Petr Ryška</w:t>
      </w:r>
      <w:r w:rsidR="00842C49">
        <w:t>, primátor</w:t>
      </w:r>
      <w:r>
        <w:br w:type="page"/>
      </w:r>
    </w:p>
    <w:p w:rsidR="00BC6EF1" w:rsidRDefault="00BC6EF1" w:rsidP="00BC6EF1">
      <w:pPr>
        <w:jc w:val="center"/>
        <w:rPr>
          <w:b/>
          <w:sz w:val="24"/>
          <w:szCs w:val="24"/>
        </w:rPr>
      </w:pPr>
      <w:r w:rsidRPr="00BC6EF1">
        <w:rPr>
          <w:b/>
          <w:sz w:val="24"/>
          <w:szCs w:val="24"/>
        </w:rPr>
        <w:lastRenderedPageBreak/>
        <w:t>ČÁST A – ETICKÉ ZÁSADY A PRAVIDLA</w:t>
      </w:r>
    </w:p>
    <w:p w:rsidR="00BC6EF1" w:rsidRPr="00BC6EF1" w:rsidRDefault="00BC6EF1" w:rsidP="00BC6EF1">
      <w:pPr>
        <w:jc w:val="center"/>
        <w:rPr>
          <w:b/>
          <w:sz w:val="24"/>
          <w:szCs w:val="24"/>
        </w:rPr>
      </w:pPr>
    </w:p>
    <w:p w:rsidR="00BC6EF1" w:rsidRDefault="00BC6EF1" w:rsidP="00BC6EF1">
      <w:pPr>
        <w:pStyle w:val="Odstavecseseznamem"/>
        <w:numPr>
          <w:ilvl w:val="0"/>
          <w:numId w:val="2"/>
        </w:numPr>
      </w:pPr>
      <w:r>
        <w:t>FÉROVÁ HOSPODÁŘSKÁ SOUTĚŽ</w:t>
      </w:r>
    </w:p>
    <w:p w:rsidR="00BC6EF1" w:rsidRDefault="00BC6EF1" w:rsidP="00BC6EF1">
      <w:r>
        <w:t>Zadavatel, jakož i dodavatelé, kteří s ním při realizaci veřejných zakázek spolupracují, se tímto společně hlásí k</w:t>
      </w:r>
      <w:r w:rsidR="00E24CFB">
        <w:t> </w:t>
      </w:r>
      <w:r>
        <w:t xml:space="preserve">hodnotám férové hospodářské soutěže, kdy je snaha o získání veřejné zakázky vedena jen etickými postupy a prostředky. Tím se rozumí zejména to, že zadavatel a jeho dodavatelé a obchodní partneři odmítají chování mající charakter pletich, zjednávání výhod, přijímání či poskytování úplatků v jakékoliv formě (finanční prostředky, dary, výhody, aj.), a to bez ohledu na skutečnost, dosahuje-li intenzity relevantní z pohledu trestního práva.  </w:t>
      </w:r>
    </w:p>
    <w:p w:rsidR="00BC6EF1" w:rsidRDefault="00BC6EF1" w:rsidP="00BC6EF1">
      <w:pPr>
        <w:pStyle w:val="Odstavecseseznamem"/>
        <w:numPr>
          <w:ilvl w:val="0"/>
          <w:numId w:val="2"/>
        </w:numPr>
      </w:pPr>
      <w:r>
        <w:t>STŘET ZÁJMŮ</w:t>
      </w:r>
    </w:p>
    <w:p w:rsidR="00BC6EF1" w:rsidRDefault="00BC6EF1" w:rsidP="00BC6EF1">
      <w:r>
        <w:t xml:space="preserve">Zadavatel, jakož i dodavatelé, kteří s ním při realizaci veřejných zakázek spolupracují, se tímto společně zavazují předcházet jakémukoliv střetu zájmů při navazování obchodních vztahů, a to v jakékoliv formě. Tím se rozumí zejména propojení členů managementu zadavatele a dodavatelů, ať už na úrovni rodinné, bez ohledu na stupeň příbuzenství, politické, přátelské či jiné. Kromě prokazatelného střetu zájmů se zadavatel a dodavatelé zavazují v maximální možné míře předcházet i vzniku důvodného podezření, které má potenciál, aby dalo vzniknout negativnímu obrazu dotčených v mínění široké veřejnosti.  </w:t>
      </w:r>
    </w:p>
    <w:p w:rsidR="00BC6EF1" w:rsidRDefault="00BC6EF1" w:rsidP="00BC6EF1">
      <w:pPr>
        <w:pStyle w:val="Odstavecseseznamem"/>
        <w:numPr>
          <w:ilvl w:val="0"/>
          <w:numId w:val="2"/>
        </w:numPr>
      </w:pPr>
      <w:r>
        <w:t>PŘIJATELNÉ PRACOVNÍ PODMÍNKY</w:t>
      </w:r>
    </w:p>
    <w:p w:rsidR="00BC6EF1" w:rsidRDefault="00BC6EF1" w:rsidP="00BC6EF1">
      <w:r>
        <w:t>Zadavatel, jakož i dodavatelé, kteří s ním při realizaci veřejných zakázek spolupracují, se tímto společně hlásí k</w:t>
      </w:r>
      <w:r w:rsidR="00E24CFB">
        <w:t> </w:t>
      </w:r>
      <w:r>
        <w:t>hodnotám zajištění důstojných pracovních podmínek osob podílejících se na plnění, které zadavatel čerpá, a to zejména jedná-li se o nízko kvalifikované profese (vyloučeny však nejsou ani jakékoliv jiné skupiny zaměstnanců). Tím se rozumí především to, že zadavatel a jeho dodavatelé budou striktně dodržovat veškerá ustanovení právních předpisů, která se týkají minimální mzdy, bezpečnosti práce, přijatelných pracovních podmínek a poskytování spravedlivé odměny za práci. Součástí společně přejatého závazku je i to, že zadavatel a jeho dodavatelé se vyvarují jakékoliv snahy, ať už zjevné či skryté, která by směřovala k obcházení pracovněprávních předpisů.</w:t>
      </w:r>
    </w:p>
    <w:p w:rsidR="00BC6EF1" w:rsidRDefault="00BC6EF1" w:rsidP="00BC6EF1">
      <w:pPr>
        <w:pStyle w:val="Odstavecseseznamem"/>
        <w:numPr>
          <w:ilvl w:val="0"/>
          <w:numId w:val="2"/>
        </w:numPr>
      </w:pPr>
      <w:r>
        <w:t>ZÁKAZ DISKRIMINACE A ZAJIŠTĚNÍ ROVNÝCH PŘÍLEŽITOSTÍ</w:t>
      </w:r>
    </w:p>
    <w:p w:rsidR="00BC6EF1" w:rsidRDefault="00BC6EF1" w:rsidP="00BC6EF1">
      <w:r>
        <w:t>Zadavatel, jakož i dodavatelé, kteří s ním při realizaci veřejných zakázek spolupracují, se tímto společně hlásí k</w:t>
      </w:r>
      <w:r w:rsidR="00E24CFB">
        <w:t> </w:t>
      </w:r>
      <w:r>
        <w:t>hodnotám odsuzujícím diskriminaci v jakékoliv podobě, resp. k hodnotám zajišťujícím rovné příležitosti všech skupin osob bez ohledu na rozdíly mezi nimi. Tím se rozumí zejména potírání nerovného zacházení vznikajícího na základě rasy, etnického původu, pohlaví, sexuální orientace, přesvědčení či světového názoru. Současně je nežádoucím a nepřijatelným jednáním také i neposkytování rovných příležitostí ve vedení společnosti a jiných řídících funkcí a při</w:t>
      </w:r>
      <w:r w:rsidR="00E24CFB">
        <w:t> </w:t>
      </w:r>
      <w:r>
        <w:t>odměňování.</w:t>
      </w:r>
    </w:p>
    <w:p w:rsidR="00BC6EF1" w:rsidRDefault="00BC6EF1" w:rsidP="00BC6EF1">
      <w:pPr>
        <w:pStyle w:val="Odstavecseseznamem"/>
        <w:numPr>
          <w:ilvl w:val="0"/>
          <w:numId w:val="2"/>
        </w:numPr>
      </w:pPr>
      <w:r>
        <w:t>EKONOMICKÉ ASPEKTY</w:t>
      </w:r>
    </w:p>
    <w:p w:rsidR="00BC6EF1" w:rsidRDefault="00BC6EF1" w:rsidP="00BC6EF1">
      <w:r>
        <w:t>Zadavatel, jakož i dodavatelé, kteří s ním při realizaci veřejných zakázek spolupracují, se tímto společně hlásí k</w:t>
      </w:r>
      <w:r w:rsidR="00E24CFB">
        <w:t> </w:t>
      </w:r>
      <w:r>
        <w:t>hodnotám odsuzujícím jednání nežádoucí z ekonomického hlediska. Tím se rozumí zejména snaha o praní špinavých peněz, snaha o legalizaci nezákonných a neetických zisků, důvěryhodnost dodavatele z hlediska sídla podnikání a realizace finančních transakcí. Současně s tím se dodavatelé zavazují, že všem svým obchodním partnerům v</w:t>
      </w:r>
      <w:r w:rsidR="00E24CFB">
        <w:t> </w:t>
      </w:r>
      <w:r>
        <w:t>poddodavatelském řetězci zajistí férové smluvní podmínky. Tím se rozumí zejména např. elektronizací veřejného zadávání v postupech mimo zadávací řízení, aby odpadly administra</w:t>
      </w:r>
      <w:r w:rsidR="00D017D2">
        <w:t>tivní překážky podání nabídek.</w:t>
      </w:r>
    </w:p>
    <w:p w:rsidR="00BC6EF1" w:rsidRDefault="00BC6EF1" w:rsidP="00BC6EF1">
      <w:pPr>
        <w:pStyle w:val="Odstavecseseznamem"/>
        <w:numPr>
          <w:ilvl w:val="0"/>
          <w:numId w:val="2"/>
        </w:numPr>
      </w:pPr>
      <w:r>
        <w:t>EKOLOGICKÉ ASPEKTY</w:t>
      </w:r>
    </w:p>
    <w:p w:rsidR="00BC6EF1" w:rsidRDefault="00BC6EF1" w:rsidP="00BC6EF1">
      <w:r>
        <w:t>Zadavatel, jakož i dodavatelé, kteří s ním při realizaci veřejných zakázek spolupracují, se tímto společně hlásí k</w:t>
      </w:r>
      <w:r w:rsidR="00E24CFB">
        <w:t> </w:t>
      </w:r>
      <w:r>
        <w:t xml:space="preserve">hodnotám odsuzujícím jednání nežádoucí z ekologického hlediska. Tím se rozumí zejména jakékoliv jednání, které je v rozporu se správním či trestním právem a jehož cílem, vedlejším efektem či konečným nebo dílčím důsledkem je poškozování životního prostředí v jakékoliv formě. Jedná se o poškozování životního prostředí v jakékoliv formě, ať už z hlediska ekologické zátěže, udržitelnosti, nežádoucího vlivu na lidský organismus či živou a neživou přírodu, vypouštění zplodin do ovzduší, nebo jakoukoliv obdobnou činnost. </w:t>
      </w:r>
      <w:r>
        <w:br w:type="page"/>
      </w:r>
    </w:p>
    <w:p w:rsidR="00BC6EF1" w:rsidRPr="00BC6EF1" w:rsidRDefault="00BC6EF1" w:rsidP="00BC6EF1">
      <w:pPr>
        <w:jc w:val="center"/>
        <w:rPr>
          <w:b/>
          <w:sz w:val="24"/>
          <w:szCs w:val="24"/>
        </w:rPr>
      </w:pPr>
      <w:r w:rsidRPr="00BC6EF1">
        <w:rPr>
          <w:b/>
          <w:sz w:val="24"/>
          <w:szCs w:val="24"/>
        </w:rPr>
        <w:lastRenderedPageBreak/>
        <w:t>ČÁST B – SPOLEČNÁ USTANOVENÍ</w:t>
      </w:r>
    </w:p>
    <w:p w:rsidR="00BC6EF1" w:rsidRDefault="00BC6EF1" w:rsidP="00BC6EF1">
      <w:pPr>
        <w:pStyle w:val="Odstavecseseznamem"/>
        <w:numPr>
          <w:ilvl w:val="0"/>
          <w:numId w:val="5"/>
        </w:numPr>
      </w:pPr>
      <w:r>
        <w:t>POUŽITÍ ETICKÉHO KODEXU</w:t>
      </w:r>
    </w:p>
    <w:p w:rsidR="00BC6EF1" w:rsidRDefault="00B23141" w:rsidP="00BC6EF1">
      <w:r>
        <w:t>Zadavatel e</w:t>
      </w:r>
      <w:r w:rsidR="00BC6EF1">
        <w:t xml:space="preserve">tický kodex učiní součástí dokumentace na všechny jím realizované veřejné zakázky s předpokládanou hodnotou vyšší než </w:t>
      </w:r>
      <w:r w:rsidR="00D017D2">
        <w:t>300</w:t>
      </w:r>
      <w:r w:rsidR="00BC6EF1">
        <w:t>.000 Kč</w:t>
      </w:r>
      <w:r w:rsidR="00D017D2">
        <w:t xml:space="preserve"> bez DPH</w:t>
      </w:r>
      <w:r w:rsidR="00BC6EF1">
        <w:t xml:space="preserve">. Dodavatel se jím bude při poskytování plnění ze smlouvy řídit.  </w:t>
      </w:r>
    </w:p>
    <w:p w:rsidR="00BC6EF1" w:rsidRDefault="00BC6EF1" w:rsidP="00BC6EF1">
      <w:pPr>
        <w:pStyle w:val="Odstavecseseznamem"/>
        <w:numPr>
          <w:ilvl w:val="0"/>
          <w:numId w:val="5"/>
        </w:numPr>
      </w:pPr>
      <w:r>
        <w:t>ZÁKLADNÍ ZÁSADY</w:t>
      </w:r>
    </w:p>
    <w:p w:rsidR="00BC6EF1" w:rsidRDefault="00BC6EF1" w:rsidP="00BC6EF1">
      <w:r>
        <w:t xml:space="preserve">Základní zásady představují fundamentální hodnotové vyjádření </w:t>
      </w:r>
      <w:r w:rsidR="00B23141">
        <w:t>e</w:t>
      </w:r>
      <w:r>
        <w:t>tického kodexu a všech postupů, které jsou na jeho základě realizovány. Mají mimo jiné sloužit i k výkladu jeho jednotlivých ustanovení a snazšímu pochopení problematiky ze strany zadavatelů, kteří ji budou aplikovat.</w:t>
      </w:r>
    </w:p>
    <w:p w:rsidR="00BC6EF1" w:rsidRDefault="00BC6EF1" w:rsidP="00BC6EF1">
      <w:pPr>
        <w:pStyle w:val="Odstavecseseznamem"/>
        <w:numPr>
          <w:ilvl w:val="1"/>
          <w:numId w:val="6"/>
        </w:numPr>
      </w:pPr>
      <w:r>
        <w:t>Předvídatelnost:</w:t>
      </w:r>
    </w:p>
    <w:p w:rsidR="00BC6EF1" w:rsidRDefault="00BC6EF1" w:rsidP="00BC6EF1">
      <w:r>
        <w:t xml:space="preserve">Veškeré postupy </w:t>
      </w:r>
      <w:r w:rsidR="00B23141">
        <w:t>zadavatele na základě tohoto e</w:t>
      </w:r>
      <w:r>
        <w:t>tického kodexu musí být jasné a předvídatelné, bez právního jednání, které by vzbuzovalo překvapení. Ve skutkově obdobných případech pak musí zadavatel postupovat srovnatelně, ledaže je jeho odlišný přístup opodstatněn aspekty dané kauzy. Cílem zadavatele v daném smyslu nemůže být vlastní pros</w:t>
      </w:r>
      <w:r w:rsidR="00B23141">
        <w:t>pěch, ale prosazování myšlenek e</w:t>
      </w:r>
      <w:r>
        <w:t>tického kodexu.</w:t>
      </w:r>
    </w:p>
    <w:p w:rsidR="00BC6EF1" w:rsidRDefault="00BC6EF1" w:rsidP="00BC6EF1">
      <w:pPr>
        <w:pStyle w:val="Odstavecseseznamem"/>
        <w:numPr>
          <w:ilvl w:val="1"/>
          <w:numId w:val="6"/>
        </w:numPr>
      </w:pPr>
      <w:r>
        <w:t>Transparentnost:</w:t>
      </w:r>
    </w:p>
    <w:p w:rsidR="00BC6EF1" w:rsidRDefault="00BC6EF1" w:rsidP="00BC6EF1">
      <w:r>
        <w:t xml:space="preserve">Veškeré postupy zadavatele musí být zachyceny v listinné či elektronické formě a musí být zpětně přezkoumatelné. </w:t>
      </w:r>
    </w:p>
    <w:p w:rsidR="00BC6EF1" w:rsidRDefault="00BC6EF1" w:rsidP="00BC6EF1">
      <w:pPr>
        <w:pStyle w:val="Odstavecseseznamem"/>
        <w:numPr>
          <w:ilvl w:val="1"/>
          <w:numId w:val="6"/>
        </w:numPr>
      </w:pPr>
      <w:r>
        <w:t>Zákonnost:</w:t>
      </w:r>
    </w:p>
    <w:p w:rsidR="00BC6EF1" w:rsidRDefault="00BC6EF1" w:rsidP="00BC6EF1">
      <w:r>
        <w:t xml:space="preserve">Veškeré postupy zadavatele, a to nejen při zadávání veřejných </w:t>
      </w:r>
      <w:r w:rsidR="00B23141">
        <w:t>zakázek, ale i při prosazování e</w:t>
      </w:r>
      <w:r>
        <w:t>tického kodexu, musí být v souladu s právními předpisy České republiky.</w:t>
      </w:r>
    </w:p>
    <w:p w:rsidR="00BC6EF1" w:rsidRDefault="00BC6EF1" w:rsidP="00065797">
      <w:pPr>
        <w:pStyle w:val="Odstavecseseznamem"/>
        <w:numPr>
          <w:ilvl w:val="1"/>
          <w:numId w:val="6"/>
        </w:numPr>
      </w:pPr>
      <w:r>
        <w:t>Nediskriminace a rovné zacházení:</w:t>
      </w:r>
    </w:p>
    <w:p w:rsidR="00BC6EF1" w:rsidRDefault="00BC6EF1" w:rsidP="00BC6EF1">
      <w:r>
        <w:t>Při veškeré své činnosti související s veřejnými zakázkami post</w:t>
      </w:r>
      <w:r w:rsidR="00B23141">
        <w:t>upuje zadavatel vůči adresátům e</w:t>
      </w:r>
      <w:r>
        <w:t>tického kodexu v dobré víře a bez jakýchkoliv předsudků. Nikoho z potenciální spolupráce nediskvalifikuje a se všemi potenciálními dodavateli navazuje stejné či srovnatelné obchodní vztahy.</w:t>
      </w:r>
    </w:p>
    <w:p w:rsidR="00BC6EF1" w:rsidRDefault="00BC6EF1" w:rsidP="00065797">
      <w:pPr>
        <w:pStyle w:val="Odstavecseseznamem"/>
        <w:numPr>
          <w:ilvl w:val="1"/>
          <w:numId w:val="6"/>
        </w:numPr>
      </w:pPr>
      <w:r>
        <w:t>Široká aplikovatelnost:</w:t>
      </w:r>
    </w:p>
    <w:p w:rsidR="00BC6EF1" w:rsidRDefault="00BC6EF1" w:rsidP="00BC6EF1">
      <w:r>
        <w:t xml:space="preserve">Etický kodex je použitelný na veškerou činnost zadavatele, která se týká veřejných zakázek. Tím se rozumí, že zadavatel stanoví její širokou aplikaci na zadávací řízení a zvláštní postupy dle ZZVZ, veřejné zakázky malého rozsahu, výjimky ze zákona a zjednodušený režim. </w:t>
      </w:r>
    </w:p>
    <w:sectPr w:rsidR="00BC6EF1" w:rsidSect="00BC6EF1">
      <w:headerReference w:type="even" r:id="rId7"/>
      <w:headerReference w:type="default" r:id="rId8"/>
      <w:footerReference w:type="even" r:id="rId9"/>
      <w:footerReference w:type="default" r:id="rId10"/>
      <w:headerReference w:type="first" r:id="rId11"/>
      <w:footerReference w:type="first" r:id="rId12"/>
      <w:pgSz w:w="11906" w:h="16838"/>
      <w:pgMar w:top="1135" w:right="720" w:bottom="720" w:left="720" w:header="708" w:footer="3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EF1" w:rsidRDefault="00BC6EF1" w:rsidP="00BC6EF1">
      <w:pPr>
        <w:spacing w:after="0" w:line="240" w:lineRule="auto"/>
      </w:pPr>
      <w:r>
        <w:separator/>
      </w:r>
    </w:p>
  </w:endnote>
  <w:endnote w:type="continuationSeparator" w:id="0">
    <w:p w:rsidR="00BC6EF1" w:rsidRDefault="00BC6EF1" w:rsidP="00BC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F9A" w:rsidRDefault="00272F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F1" w:rsidRPr="00BC6EF1" w:rsidRDefault="00BC6EF1" w:rsidP="00BC6EF1">
    <w:pPr>
      <w:pStyle w:val="Zpat"/>
      <w:jc w:val="right"/>
      <w:rPr>
        <w:rFonts w:cs="Arial"/>
        <w:color w:val="4D4D4D"/>
        <w:sz w:val="16"/>
        <w:szCs w:val="16"/>
        <w:lang w:val="de-DE"/>
      </w:rPr>
    </w:pPr>
    <w:r w:rsidRPr="009E4204">
      <w:rPr>
        <w:rStyle w:val="slostrnky"/>
        <w:sz w:val="16"/>
        <w:szCs w:val="16"/>
      </w:rPr>
      <w:t xml:space="preserve">strana </w:t>
    </w:r>
    <w:r w:rsidRPr="009E4204">
      <w:rPr>
        <w:rStyle w:val="slostrnky"/>
        <w:color w:val="CC0000"/>
        <w:sz w:val="16"/>
        <w:szCs w:val="16"/>
      </w:rPr>
      <w:fldChar w:fldCharType="begin"/>
    </w:r>
    <w:r w:rsidRPr="009E4204">
      <w:rPr>
        <w:rStyle w:val="slostrnky"/>
        <w:color w:val="CC0000"/>
        <w:sz w:val="16"/>
        <w:szCs w:val="16"/>
      </w:rPr>
      <w:instrText xml:space="preserve"> PAGE </w:instrText>
    </w:r>
    <w:r w:rsidRPr="009E4204">
      <w:rPr>
        <w:rStyle w:val="slostrnky"/>
        <w:color w:val="CC0000"/>
        <w:sz w:val="16"/>
        <w:szCs w:val="16"/>
      </w:rPr>
      <w:fldChar w:fldCharType="separate"/>
    </w:r>
    <w:r w:rsidR="00272F9A">
      <w:rPr>
        <w:rStyle w:val="slostrnky"/>
        <w:noProof/>
        <w:color w:val="CC0000"/>
        <w:sz w:val="16"/>
        <w:szCs w:val="16"/>
      </w:rPr>
      <w:t>2</w:t>
    </w:r>
    <w:r w:rsidRPr="009E4204">
      <w:rPr>
        <w:rStyle w:val="slostrnky"/>
        <w:color w:val="CC0000"/>
        <w:sz w:val="16"/>
        <w:szCs w:val="16"/>
      </w:rPr>
      <w:fldChar w:fldCharType="end"/>
    </w:r>
    <w:r w:rsidRPr="009E4204">
      <w:rPr>
        <w:rStyle w:val="slostrnky"/>
        <w:sz w:val="16"/>
        <w:szCs w:val="16"/>
      </w:rPr>
      <w:t xml:space="preserve"> / </w:t>
    </w:r>
    <w:r w:rsidRPr="009E4204">
      <w:rPr>
        <w:rStyle w:val="slostrnky"/>
        <w:sz w:val="16"/>
        <w:szCs w:val="16"/>
      </w:rPr>
      <w:fldChar w:fldCharType="begin"/>
    </w:r>
    <w:r w:rsidRPr="009E4204">
      <w:rPr>
        <w:rStyle w:val="slostrnky"/>
        <w:sz w:val="16"/>
        <w:szCs w:val="16"/>
      </w:rPr>
      <w:instrText xml:space="preserve"> NUMPAGES </w:instrText>
    </w:r>
    <w:r w:rsidRPr="009E4204">
      <w:rPr>
        <w:rStyle w:val="slostrnky"/>
        <w:sz w:val="16"/>
        <w:szCs w:val="16"/>
      </w:rPr>
      <w:fldChar w:fldCharType="separate"/>
    </w:r>
    <w:r w:rsidR="00272F9A">
      <w:rPr>
        <w:rStyle w:val="slostrnky"/>
        <w:noProof/>
        <w:sz w:val="16"/>
        <w:szCs w:val="16"/>
      </w:rPr>
      <w:t>3</w:t>
    </w:r>
    <w:r w:rsidRPr="009E4204">
      <w:rPr>
        <w:rStyle w:val="slostrnky"/>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F1" w:rsidRPr="00951F35" w:rsidRDefault="00BC6EF1" w:rsidP="00BC6EF1">
    <w:pPr>
      <w:pStyle w:val="Zpat"/>
      <w:jc w:val="right"/>
      <w:rPr>
        <w:rFonts w:cs="Arial"/>
        <w:b/>
        <w:color w:val="CC0000"/>
        <w:sz w:val="18"/>
        <w:szCs w:val="18"/>
      </w:rPr>
    </w:pPr>
    <w:r w:rsidRPr="00951F35">
      <w:rPr>
        <w:rFonts w:cs="Arial"/>
        <w:b/>
        <w:noProof/>
        <w:color w:val="CC0000"/>
        <w:sz w:val="18"/>
        <w:szCs w:val="18"/>
        <w:lang w:eastAsia="cs-CZ"/>
      </w:rPr>
      <mc:AlternateContent>
        <mc:Choice Requires="wps">
          <w:drawing>
            <wp:anchor distT="0" distB="0" distL="114300" distR="114300" simplePos="0" relativeHeight="251663360" behindDoc="1" locked="1" layoutInCell="1" allowOverlap="1" wp14:anchorId="7B7CFFAD" wp14:editId="0569894F">
              <wp:simplePos x="0" y="0"/>
              <wp:positionH relativeFrom="margin">
                <wp:posOffset>5990590</wp:posOffset>
              </wp:positionH>
              <wp:positionV relativeFrom="page">
                <wp:posOffset>9978390</wp:posOffset>
              </wp:positionV>
              <wp:extent cx="823595" cy="36195"/>
              <wp:effectExtent l="0" t="0" r="0" b="1905"/>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19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0D9E2" id="Obdélník 7" o:spid="_x0000_s1026" style="position:absolute;margin-left:471.7pt;margin-top:785.7pt;width:64.85pt;height:2.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" fillcolor="#c00" stroked="f">
              <w10:wrap anchorx="margin" anchory="page"/>
              <w10:anchorlock/>
            </v:rect>
          </w:pict>
        </mc:Fallback>
      </mc:AlternateContent>
    </w:r>
    <w:r w:rsidR="00272F9A">
      <w:rPr>
        <w:rFonts w:cs="Arial"/>
        <w:b/>
        <w:noProof/>
        <w:color w:val="CC0000"/>
        <w:sz w:val="18"/>
        <w:szCs w:val="18"/>
        <w:lang w:eastAsia="cs-CZ"/>
      </w:rPr>
      <w:t>Statutární město</w:t>
    </w:r>
    <w:r w:rsidR="00272F9A">
      <w:rPr>
        <w:rFonts w:cs="Arial"/>
        <w:b/>
        <w:color w:val="CC0000"/>
        <w:sz w:val="18"/>
        <w:szCs w:val="18"/>
      </w:rPr>
      <w:t xml:space="preserve"> Jihlava</w:t>
    </w:r>
  </w:p>
  <w:p w:rsidR="00BC6EF1" w:rsidRPr="00951F35" w:rsidRDefault="00BC6EF1" w:rsidP="00BC6EF1">
    <w:pPr>
      <w:pStyle w:val="Zpat"/>
      <w:jc w:val="right"/>
      <w:rPr>
        <w:rFonts w:cs="Arial"/>
        <w:color w:val="4D4D4D"/>
        <w:sz w:val="18"/>
        <w:szCs w:val="18"/>
      </w:rPr>
    </w:pPr>
    <w:r w:rsidRPr="00951F35">
      <w:rPr>
        <w:rFonts w:cs="Arial"/>
        <w:color w:val="4D4D4D"/>
        <w:sz w:val="18"/>
        <w:szCs w:val="18"/>
      </w:rPr>
      <w:t>Masarykovo náměstí 97/1, 586 01 Jihlava, tel: 565 591 </w:t>
    </w:r>
    <w:r>
      <w:rPr>
        <w:rFonts w:cs="Arial"/>
        <w:color w:val="4D4D4D"/>
        <w:sz w:val="18"/>
        <w:szCs w:val="18"/>
      </w:rPr>
      <w:t>11</w:t>
    </w:r>
    <w:r w:rsidRPr="00951F35">
      <w:rPr>
        <w:rFonts w:cs="Arial"/>
        <w:color w:val="4D4D4D"/>
        <w:sz w:val="18"/>
        <w:szCs w:val="18"/>
      </w:rPr>
      <w:t>1</w:t>
    </w:r>
  </w:p>
  <w:p w:rsidR="00BC6EF1" w:rsidRPr="00BC6EF1" w:rsidRDefault="00BC6EF1" w:rsidP="00BC6EF1">
    <w:pPr>
      <w:pStyle w:val="Zpat"/>
      <w:jc w:val="right"/>
      <w:rPr>
        <w:rFonts w:cs="Arial"/>
        <w:sz w:val="18"/>
        <w:szCs w:val="18"/>
        <w:lang w:val="de-DE"/>
      </w:rPr>
    </w:pPr>
    <w:r w:rsidRPr="00951F35">
      <w:rPr>
        <w:rFonts w:cs="Arial"/>
        <w:color w:val="4D4D4D"/>
        <w:sz w:val="18"/>
        <w:szCs w:val="18"/>
      </w:rPr>
      <w:t>e-mail:</w:t>
    </w:r>
    <w:r w:rsidR="00272F9A">
      <w:rPr>
        <w:rFonts w:cs="Arial"/>
        <w:color w:val="4D4D4D"/>
        <w:sz w:val="18"/>
        <w:szCs w:val="18"/>
      </w:rPr>
      <w:t xml:space="preserve"> </w:t>
    </w:r>
    <w:hyperlink r:id="rId1" w:history="1">
      <w:r w:rsidR="00272F9A" w:rsidRPr="00A0020B">
        <w:rPr>
          <w:rStyle w:val="Hypertextovodkaz"/>
          <w:rFonts w:cs="Arial"/>
          <w:sz w:val="18"/>
          <w:szCs w:val="18"/>
        </w:rPr>
        <w:t>epodatelna@jihlava-city.cz</w:t>
      </w:r>
    </w:hyperlink>
    <w:r w:rsidR="00272F9A">
      <w:rPr>
        <w:rFonts w:cs="Arial"/>
        <w:color w:val="4D4D4D"/>
        <w:sz w:val="18"/>
        <w:szCs w:val="18"/>
      </w:rPr>
      <w:t xml:space="preserve"> </w:t>
    </w:r>
    <w:r w:rsidR="00272F9A">
      <w:rPr>
        <w:rFonts w:cs="Arial"/>
        <w:b/>
        <w:color w:val="CC0000"/>
        <w:sz w:val="18"/>
        <w:szCs w:val="18"/>
        <w:lang w:val="de-DE"/>
      </w:rPr>
      <w:t xml:space="preserve">| </w:t>
    </w:r>
    <w:bookmarkStart w:id="0" w:name="_GoBack"/>
    <w:bookmarkEnd w:id="0"/>
    <w:r w:rsidRPr="00951F35">
      <w:rPr>
        <w:rFonts w:cs="Arial"/>
        <w:b/>
        <w:color w:val="CC0000"/>
        <w:sz w:val="18"/>
        <w:szCs w:val="18"/>
        <w:lang w:val="de-DE"/>
      </w:rPr>
      <w:t>www.jihlava.cz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EF1" w:rsidRDefault="00BC6EF1" w:rsidP="00BC6EF1">
      <w:pPr>
        <w:spacing w:after="0" w:line="240" w:lineRule="auto"/>
      </w:pPr>
      <w:r>
        <w:separator/>
      </w:r>
    </w:p>
  </w:footnote>
  <w:footnote w:type="continuationSeparator" w:id="0">
    <w:p w:rsidR="00BC6EF1" w:rsidRDefault="00BC6EF1" w:rsidP="00BC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F9A" w:rsidRDefault="00272F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F1" w:rsidRDefault="00BC6EF1">
    <w:pPr>
      <w:pStyle w:val="Zhlav"/>
    </w:pPr>
    <w:r w:rsidRPr="00817057">
      <w:rPr>
        <w:noProof/>
        <w:lang w:eastAsia="cs-CZ"/>
      </w:rPr>
      <w:drawing>
        <wp:anchor distT="0" distB="0" distL="114300" distR="114300" simplePos="0" relativeHeight="251659264" behindDoc="1" locked="1" layoutInCell="1" allowOverlap="1" wp14:anchorId="6266CA91" wp14:editId="1C76135D">
          <wp:simplePos x="0" y="0"/>
          <wp:positionH relativeFrom="margin">
            <wp:align>right</wp:align>
          </wp:positionH>
          <wp:positionV relativeFrom="page">
            <wp:posOffset>325120</wp:posOffset>
          </wp:positionV>
          <wp:extent cx="1895475" cy="291465"/>
          <wp:effectExtent l="0" t="0" r="9525" b="0"/>
          <wp:wrapNone/>
          <wp:docPr id="21" name="Obrázek 21"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29146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F1" w:rsidRDefault="00BC6EF1">
    <w:pPr>
      <w:pStyle w:val="Zhlav"/>
    </w:pPr>
    <w:r w:rsidRPr="00817057">
      <w:rPr>
        <w:noProof/>
        <w:lang w:eastAsia="cs-CZ"/>
      </w:rPr>
      <w:drawing>
        <wp:anchor distT="0" distB="0" distL="114300" distR="114300" simplePos="0" relativeHeight="251661312" behindDoc="1" locked="1" layoutInCell="1" allowOverlap="1" wp14:anchorId="6DA6969D" wp14:editId="2AED053D">
          <wp:simplePos x="0" y="0"/>
          <wp:positionH relativeFrom="margin">
            <wp:align>right</wp:align>
          </wp:positionH>
          <wp:positionV relativeFrom="page">
            <wp:posOffset>277495</wp:posOffset>
          </wp:positionV>
          <wp:extent cx="1895475" cy="291465"/>
          <wp:effectExtent l="0" t="0" r="9525" b="0"/>
          <wp:wrapNone/>
          <wp:docPr id="22" name="Obrázek 22"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2914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1706"/>
    <w:multiLevelType w:val="hybridMultilevel"/>
    <w:tmpl w:val="AFE429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3033EA"/>
    <w:multiLevelType w:val="hybridMultilevel"/>
    <w:tmpl w:val="BCB0488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AE62A2"/>
    <w:multiLevelType w:val="hybridMultilevel"/>
    <w:tmpl w:val="D34E15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5E6702"/>
    <w:multiLevelType w:val="hybridMultilevel"/>
    <w:tmpl w:val="3E8E4F4A"/>
    <w:lvl w:ilvl="0" w:tplc="E13A0CD0">
      <w:start w:val="1"/>
      <w:numFmt w:val="decimal"/>
      <w:lvlText w:val="%1)"/>
      <w:lvlJc w:val="left"/>
      <w:pPr>
        <w:ind w:left="1065" w:hanging="705"/>
      </w:pPr>
      <w:rPr>
        <w:rFonts w:hint="default"/>
      </w:rPr>
    </w:lvl>
    <w:lvl w:ilvl="1" w:tplc="33D6F468">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3312DE6"/>
    <w:multiLevelType w:val="hybridMultilevel"/>
    <w:tmpl w:val="F800C3FE"/>
    <w:lvl w:ilvl="0" w:tplc="E13A0CD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61A3B9F"/>
    <w:multiLevelType w:val="hybridMultilevel"/>
    <w:tmpl w:val="2A36A6E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3206732"/>
    <w:multiLevelType w:val="hybridMultilevel"/>
    <w:tmpl w:val="89AE633A"/>
    <w:lvl w:ilvl="0" w:tplc="0F00D302">
      <w:start w:val="1"/>
      <w:numFmt w:val="decimal"/>
      <w:pStyle w:val="Nadpis2"/>
      <w:lvlText w:val="%1."/>
      <w:lvlJc w:val="left"/>
      <w:pPr>
        <w:ind w:left="720" w:hanging="360"/>
      </w:pPr>
    </w:lvl>
    <w:lvl w:ilvl="1" w:tplc="899C99E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FDC6BD3"/>
    <w:multiLevelType w:val="hybridMultilevel"/>
    <w:tmpl w:val="F2EA8BEE"/>
    <w:lvl w:ilvl="0" w:tplc="E13A0CD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1FE"/>
    <w:rsid w:val="00065797"/>
    <w:rsid w:val="001D4375"/>
    <w:rsid w:val="00272F9A"/>
    <w:rsid w:val="00732B33"/>
    <w:rsid w:val="00740C8B"/>
    <w:rsid w:val="00842C49"/>
    <w:rsid w:val="0098096D"/>
    <w:rsid w:val="00AE3A04"/>
    <w:rsid w:val="00B23141"/>
    <w:rsid w:val="00BC6EF1"/>
    <w:rsid w:val="00C931FE"/>
    <w:rsid w:val="00D017D2"/>
    <w:rsid w:val="00D74AE2"/>
    <w:rsid w:val="00E24CFB"/>
    <w:rsid w:val="00E442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6981B0"/>
  <w15:chartTrackingRefBased/>
  <w15:docId w15:val="{B68B609C-C8A8-43A5-85C9-88B13996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6EF1"/>
    <w:pPr>
      <w:spacing w:after="120"/>
      <w:jc w:val="both"/>
    </w:pPr>
    <w:rPr>
      <w:rFonts w:ascii="Arial" w:hAnsi="Arial"/>
      <w:sz w:val="20"/>
    </w:rPr>
  </w:style>
  <w:style w:type="paragraph" w:styleId="Nadpis1">
    <w:name w:val="heading 1"/>
    <w:basedOn w:val="Nadpis2"/>
    <w:next w:val="Normln"/>
    <w:link w:val="Nadpis1Char"/>
    <w:uiPriority w:val="9"/>
    <w:qFormat/>
    <w:rsid w:val="00BC6EF1"/>
    <w:pPr>
      <w:outlineLvl w:val="0"/>
    </w:pPr>
  </w:style>
  <w:style w:type="paragraph" w:styleId="Nadpis2">
    <w:name w:val="heading 2"/>
    <w:basedOn w:val="Normln"/>
    <w:next w:val="Normln"/>
    <w:link w:val="Nadpis2Char"/>
    <w:uiPriority w:val="9"/>
    <w:unhideWhenUsed/>
    <w:qFormat/>
    <w:rsid w:val="00BC6EF1"/>
    <w:pPr>
      <w:keepNext/>
      <w:keepLines/>
      <w:numPr>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C6EF1"/>
    <w:rPr>
      <w:color w:val="0563C1" w:themeColor="hyperlink"/>
      <w:u w:val="single"/>
    </w:rPr>
  </w:style>
  <w:style w:type="table" w:styleId="Mkatabulky">
    <w:name w:val="Table Grid"/>
    <w:basedOn w:val="Normlntabulka"/>
    <w:uiPriority w:val="39"/>
    <w:rsid w:val="00BC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BC6EF1"/>
    <w:rPr>
      <w:rFonts w:ascii="Arial" w:eastAsiaTheme="majorEastAsia" w:hAnsi="Arial" w:cstheme="majorBidi"/>
      <w:szCs w:val="26"/>
      <w:shd w:val="clear" w:color="auto" w:fill="D9D9D9" w:themeFill="background1" w:themeFillShade="D9"/>
    </w:rPr>
  </w:style>
  <w:style w:type="character" w:customStyle="1" w:styleId="Nadpis1Char">
    <w:name w:val="Nadpis 1 Char"/>
    <w:basedOn w:val="Standardnpsmoodstavce"/>
    <w:link w:val="Nadpis1"/>
    <w:uiPriority w:val="9"/>
    <w:rsid w:val="00BC6EF1"/>
    <w:rPr>
      <w:rFonts w:ascii="Arial" w:eastAsiaTheme="majorEastAsia" w:hAnsi="Arial" w:cstheme="majorBidi"/>
      <w:sz w:val="20"/>
      <w:szCs w:val="26"/>
      <w:shd w:val="clear" w:color="auto" w:fill="D9D9D9" w:themeFill="background1" w:themeFillShade="D9"/>
    </w:rPr>
  </w:style>
  <w:style w:type="paragraph" w:styleId="Zhlav">
    <w:name w:val="header"/>
    <w:basedOn w:val="Normln"/>
    <w:link w:val="ZhlavChar"/>
    <w:uiPriority w:val="99"/>
    <w:unhideWhenUsed/>
    <w:rsid w:val="00BC6E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6EF1"/>
    <w:rPr>
      <w:rFonts w:ascii="Arial" w:hAnsi="Arial"/>
      <w:sz w:val="20"/>
    </w:rPr>
  </w:style>
  <w:style w:type="paragraph" w:styleId="Zpat">
    <w:name w:val="footer"/>
    <w:basedOn w:val="Normln"/>
    <w:link w:val="ZpatChar"/>
    <w:unhideWhenUsed/>
    <w:rsid w:val="00BC6EF1"/>
    <w:pPr>
      <w:tabs>
        <w:tab w:val="center" w:pos="4536"/>
        <w:tab w:val="right" w:pos="9072"/>
      </w:tabs>
      <w:spacing w:after="0" w:line="240" w:lineRule="auto"/>
    </w:pPr>
  </w:style>
  <w:style w:type="character" w:customStyle="1" w:styleId="ZpatChar">
    <w:name w:val="Zápatí Char"/>
    <w:basedOn w:val="Standardnpsmoodstavce"/>
    <w:link w:val="Zpat"/>
    <w:uiPriority w:val="99"/>
    <w:rsid w:val="00BC6EF1"/>
    <w:rPr>
      <w:rFonts w:ascii="Arial" w:hAnsi="Arial"/>
      <w:sz w:val="20"/>
    </w:rPr>
  </w:style>
  <w:style w:type="character" w:styleId="slostrnky">
    <w:name w:val="page number"/>
    <w:rsid w:val="00BC6EF1"/>
    <w:rPr>
      <w:rFonts w:ascii="Arial" w:hAnsi="Arial"/>
      <w:b/>
      <w:color w:val="4D4D4D"/>
      <w:sz w:val="18"/>
    </w:rPr>
  </w:style>
  <w:style w:type="paragraph" w:styleId="Odstavecseseznamem">
    <w:name w:val="List Paragraph"/>
    <w:basedOn w:val="Normln"/>
    <w:uiPriority w:val="34"/>
    <w:qFormat/>
    <w:rsid w:val="00BC6EF1"/>
    <w:pPr>
      <w:ind w:left="720"/>
      <w:contextualSpacing/>
    </w:pPr>
  </w:style>
  <w:style w:type="paragraph" w:styleId="Textbubliny">
    <w:name w:val="Balloon Text"/>
    <w:basedOn w:val="Normln"/>
    <w:link w:val="TextbublinyChar"/>
    <w:uiPriority w:val="99"/>
    <w:semiHidden/>
    <w:unhideWhenUsed/>
    <w:rsid w:val="001D437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4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epodatelna@jihlava-cit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1244</Words>
  <Characters>7344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ŠIMONOVÁ Veronika Ing</dc:creator>
  <cp:keywords/>
  <dc:description/>
  <cp:lastModifiedBy>kamila.andersova</cp:lastModifiedBy>
  <cp:revision>9</cp:revision>
  <cp:lastPrinted>2021-05-26T06:30:00Z</cp:lastPrinted>
  <dcterms:created xsi:type="dcterms:W3CDTF">2021-04-09T12:53:00Z</dcterms:created>
  <dcterms:modified xsi:type="dcterms:W3CDTF">2024-06-05T13:44:00Z</dcterms:modified>
</cp:coreProperties>
</file>